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25" w:rsidRPr="001928DF" w:rsidRDefault="00973C25" w:rsidP="001928D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28DF">
        <w:rPr>
          <w:rFonts w:ascii="Times New Roman" w:hAnsi="Times New Roman" w:cs="Times New Roman"/>
          <w:b/>
          <w:sz w:val="24"/>
          <w:szCs w:val="24"/>
        </w:rPr>
        <w:t>Экзаменационные вопросы для студентов</w:t>
      </w:r>
      <w:r w:rsidR="00C9600D" w:rsidRPr="001928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5 </w:t>
      </w:r>
      <w:r w:rsidRPr="001928DF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bookmarkEnd w:id="0"/>
    <w:p w:rsidR="00347F0E" w:rsidRPr="008B13C6" w:rsidRDefault="00050A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Маргинальный или краевой п</w:t>
      </w:r>
      <w:r w:rsidR="0007162B">
        <w:rPr>
          <w:rFonts w:ascii="Times New Roman" w:hAnsi="Times New Roman" w:cs="Times New Roman"/>
          <w:sz w:val="24"/>
          <w:szCs w:val="24"/>
        </w:rPr>
        <w:t>ар</w:t>
      </w:r>
      <w:r w:rsidR="00973C25" w:rsidRPr="008B13C6">
        <w:rPr>
          <w:rFonts w:ascii="Times New Roman" w:hAnsi="Times New Roman" w:cs="Times New Roman"/>
          <w:sz w:val="24"/>
          <w:szCs w:val="24"/>
        </w:rPr>
        <w:t>одонт</w:t>
      </w:r>
      <w:r w:rsidR="0007162B">
        <w:rPr>
          <w:rFonts w:ascii="Times New Roman" w:hAnsi="Times New Roman" w:cs="Times New Roman"/>
          <w:sz w:val="24"/>
          <w:szCs w:val="24"/>
        </w:rPr>
        <w:t>ит</w:t>
      </w:r>
      <w:r w:rsidR="00973C25" w:rsidRPr="008B13C6">
        <w:rPr>
          <w:rFonts w:ascii="Times New Roman" w:hAnsi="Times New Roman" w:cs="Times New Roman"/>
          <w:sz w:val="24"/>
          <w:szCs w:val="24"/>
        </w:rPr>
        <w:t>. Определение. Строение.</w:t>
      </w:r>
      <w:r w:rsidR="00C960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600D">
        <w:rPr>
          <w:rFonts w:ascii="Times New Roman" w:hAnsi="Times New Roman" w:cs="Times New Roman"/>
          <w:sz w:val="24"/>
          <w:szCs w:val="24"/>
        </w:rPr>
        <w:t>Ф</w:t>
      </w:r>
      <w:r w:rsidR="00C9600D" w:rsidRPr="008B13C6">
        <w:rPr>
          <w:rFonts w:ascii="Times New Roman" w:hAnsi="Times New Roman" w:cs="Times New Roman"/>
          <w:sz w:val="24"/>
          <w:szCs w:val="24"/>
        </w:rPr>
        <w:t>ункции</w:t>
      </w:r>
      <w:r w:rsidR="00C9600D">
        <w:rPr>
          <w:rFonts w:ascii="Times New Roman" w:hAnsi="Times New Roman" w:cs="Times New Roman"/>
          <w:sz w:val="24"/>
          <w:szCs w:val="24"/>
        </w:rPr>
        <w:t>.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Поверхностный </w:t>
      </w:r>
      <w:r w:rsidR="0007162B">
        <w:rPr>
          <w:rFonts w:ascii="Times New Roman" w:hAnsi="Times New Roman" w:cs="Times New Roman"/>
          <w:sz w:val="24"/>
          <w:szCs w:val="24"/>
        </w:rPr>
        <w:t>пар</w:t>
      </w:r>
      <w:r w:rsidR="0007162B" w:rsidRPr="008B13C6">
        <w:rPr>
          <w:rFonts w:ascii="Times New Roman" w:hAnsi="Times New Roman" w:cs="Times New Roman"/>
          <w:sz w:val="24"/>
          <w:szCs w:val="24"/>
        </w:rPr>
        <w:t>одонт</w:t>
      </w:r>
      <w:r w:rsidR="0007162B">
        <w:rPr>
          <w:rFonts w:ascii="Times New Roman" w:hAnsi="Times New Roman" w:cs="Times New Roman"/>
          <w:sz w:val="24"/>
          <w:szCs w:val="24"/>
        </w:rPr>
        <w:t>ит</w:t>
      </w:r>
      <w:r w:rsidRPr="008B13C6">
        <w:rPr>
          <w:rFonts w:ascii="Times New Roman" w:hAnsi="Times New Roman" w:cs="Times New Roman"/>
          <w:sz w:val="24"/>
          <w:szCs w:val="24"/>
        </w:rPr>
        <w:t>. Определение. Строение.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Поддерживающий периодонт. Определение. Строение.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Биомеханика зуба.</w:t>
      </w:r>
      <w:r w:rsidR="0007162B">
        <w:rPr>
          <w:rFonts w:ascii="Times New Roman" w:hAnsi="Times New Roman" w:cs="Times New Roman"/>
          <w:sz w:val="24"/>
          <w:szCs w:val="24"/>
        </w:rPr>
        <w:t xml:space="preserve"> Понятие о </w:t>
      </w:r>
      <w:r w:rsidR="0007162B" w:rsidRPr="0007162B">
        <w:rPr>
          <w:rFonts w:ascii="Times New Roman" w:hAnsi="Times New Roman" w:cs="Times New Roman"/>
          <w:sz w:val="24"/>
          <w:szCs w:val="24"/>
        </w:rPr>
        <w:t>“</w:t>
      </w:r>
      <w:r w:rsidR="0007162B">
        <w:rPr>
          <w:rFonts w:ascii="Times New Roman" w:hAnsi="Times New Roman" w:cs="Times New Roman"/>
          <w:sz w:val="24"/>
          <w:szCs w:val="24"/>
          <w:lang w:val="en-US"/>
        </w:rPr>
        <w:t>Hypomoclin</w:t>
      </w:r>
      <w:r w:rsidR="0007162B" w:rsidRPr="0007162B">
        <w:rPr>
          <w:rFonts w:ascii="Times New Roman" w:hAnsi="Times New Roman" w:cs="Times New Roman"/>
          <w:sz w:val="24"/>
          <w:szCs w:val="24"/>
        </w:rPr>
        <w:t>”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Роль биомеханики зуба в течении и эволюции заболеваний пародонта.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Десна. Формы десны.</w:t>
      </w:r>
    </w:p>
    <w:p w:rsidR="00973C25" w:rsidRPr="008B13C6" w:rsidRDefault="00973C2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Клинические</w:t>
      </w:r>
      <w:r w:rsidR="002407E5" w:rsidRPr="008B13C6">
        <w:rPr>
          <w:rFonts w:ascii="Times New Roman" w:hAnsi="Times New Roman" w:cs="Times New Roman"/>
          <w:sz w:val="24"/>
          <w:szCs w:val="24"/>
        </w:rPr>
        <w:t xml:space="preserve"> формы здоровой десны (цвет, текстура, консистенция).</w:t>
      </w:r>
    </w:p>
    <w:p w:rsidR="002407E5" w:rsidRPr="008B13C6" w:rsidRDefault="002407E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Межзубной сосочек, строение и функции.</w:t>
      </w:r>
    </w:p>
    <w:p w:rsidR="002407E5" w:rsidRPr="008B13C6" w:rsidRDefault="002407E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Свободный край десны, строение и функции.</w:t>
      </w:r>
    </w:p>
    <w:p w:rsidR="002407E5" w:rsidRPr="008B13C6" w:rsidRDefault="002407E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Фиксированная десна, строение и функции.</w:t>
      </w:r>
    </w:p>
    <w:p w:rsidR="002407E5" w:rsidRPr="008B13C6" w:rsidRDefault="002407E5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Периодонтальная связка </w:t>
      </w:r>
      <w:r w:rsidR="000B71B9" w:rsidRPr="008B13C6">
        <w:rPr>
          <w:rFonts w:ascii="Times New Roman" w:hAnsi="Times New Roman" w:cs="Times New Roman"/>
          <w:sz w:val="24"/>
          <w:szCs w:val="24"/>
        </w:rPr>
        <w:t>(</w:t>
      </w:r>
      <w:r w:rsidR="000B71B9" w:rsidRPr="008B13C6">
        <w:rPr>
          <w:rFonts w:ascii="Times New Roman" w:hAnsi="Times New Roman" w:cs="Times New Roman"/>
          <w:sz w:val="24"/>
          <w:szCs w:val="24"/>
          <w:lang w:val="en-US"/>
        </w:rPr>
        <w:t>Periodontal Ligament, PDL</w:t>
      </w:r>
      <w:r w:rsidR="000B71B9" w:rsidRPr="008B13C6">
        <w:rPr>
          <w:rFonts w:ascii="Times New Roman" w:hAnsi="Times New Roman" w:cs="Times New Roman"/>
          <w:sz w:val="24"/>
          <w:szCs w:val="24"/>
        </w:rPr>
        <w:t>)</w:t>
      </w:r>
      <w:r w:rsidR="003803DB" w:rsidRPr="008B13C6">
        <w:rPr>
          <w:rFonts w:ascii="Times New Roman" w:hAnsi="Times New Roman" w:cs="Times New Roman"/>
          <w:sz w:val="24"/>
          <w:szCs w:val="24"/>
        </w:rPr>
        <w:t>.</w:t>
      </w:r>
    </w:p>
    <w:p w:rsidR="000B71B9" w:rsidRPr="008B13C6" w:rsidRDefault="000B71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Цемент. Структура и функции.</w:t>
      </w:r>
    </w:p>
    <w:p w:rsidR="000B71B9" w:rsidRPr="008B13C6" w:rsidRDefault="000B71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Альвеолярная кость.</w:t>
      </w:r>
    </w:p>
    <w:p w:rsidR="000B71B9" w:rsidRPr="008B13C6" w:rsidRDefault="000B71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Опорная (поддерживающая) альвеоляреая кость. </w:t>
      </w:r>
      <w:r w:rsidR="0007162B">
        <w:rPr>
          <w:rFonts w:ascii="Times New Roman" w:hAnsi="Times New Roman" w:cs="Times New Roman"/>
          <w:sz w:val="24"/>
          <w:szCs w:val="24"/>
        </w:rPr>
        <w:t>Компактное вешество</w:t>
      </w:r>
      <w:r w:rsidRPr="008B13C6">
        <w:rPr>
          <w:rFonts w:ascii="Times New Roman" w:hAnsi="Times New Roman" w:cs="Times New Roman"/>
          <w:sz w:val="24"/>
          <w:szCs w:val="24"/>
        </w:rPr>
        <w:t xml:space="preserve"> и губчатая кость.</w:t>
      </w:r>
    </w:p>
    <w:p w:rsidR="000B71B9" w:rsidRPr="008B13C6" w:rsidRDefault="000B71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Понятие о резорбции кости и аппозиции.</w:t>
      </w:r>
    </w:p>
    <w:p w:rsidR="000B71B9" w:rsidRPr="008B13C6" w:rsidRDefault="000B71B9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Десна. Структура соединительной ткани и </w:t>
      </w:r>
      <w:r w:rsidR="003803DB" w:rsidRPr="008B13C6">
        <w:rPr>
          <w:rFonts w:ascii="Times New Roman" w:hAnsi="Times New Roman" w:cs="Times New Roman"/>
          <w:sz w:val="24"/>
          <w:szCs w:val="24"/>
        </w:rPr>
        <w:t>десневого эпителия.</w:t>
      </w:r>
    </w:p>
    <w:p w:rsidR="003803DB" w:rsidRPr="008B13C6" w:rsidRDefault="003803DB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Ротовой (оральный) эпителий. Строение и функции. </w:t>
      </w:r>
    </w:p>
    <w:p w:rsidR="003803DB" w:rsidRPr="008B13C6" w:rsidRDefault="003803DB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Эпителий десневого желобка. Строение и функции.</w:t>
      </w:r>
    </w:p>
    <w:p w:rsidR="003803DB" w:rsidRPr="008B13C6" w:rsidRDefault="003803DB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Соединительный эпителий (</w:t>
      </w:r>
      <w:r w:rsidR="00D73C5A" w:rsidRPr="008B13C6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8B13C6">
        <w:rPr>
          <w:rFonts w:ascii="Times New Roman" w:hAnsi="Times New Roman" w:cs="Times New Roman"/>
          <w:sz w:val="24"/>
          <w:szCs w:val="24"/>
        </w:rPr>
        <w:t>)</w:t>
      </w:r>
      <w:r w:rsidR="00D73C5A" w:rsidRPr="008B13C6">
        <w:rPr>
          <w:rFonts w:ascii="Times New Roman" w:hAnsi="Times New Roman" w:cs="Times New Roman"/>
          <w:sz w:val="24"/>
          <w:szCs w:val="24"/>
        </w:rPr>
        <w:t xml:space="preserve">. Строение, функции, состав, роль в развитии </w:t>
      </w:r>
      <w:r w:rsidR="0007162B">
        <w:rPr>
          <w:rFonts w:ascii="Times New Roman" w:hAnsi="Times New Roman" w:cs="Times New Roman"/>
          <w:sz w:val="24"/>
          <w:szCs w:val="24"/>
        </w:rPr>
        <w:t xml:space="preserve"> болезней пародонта.</w:t>
      </w:r>
    </w:p>
    <w:p w:rsidR="000B71B9" w:rsidRPr="008B13C6" w:rsidRDefault="00D73C5A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Кровосн</w:t>
      </w:r>
      <w:r w:rsidR="00C9600D">
        <w:rPr>
          <w:rFonts w:ascii="Times New Roman" w:hAnsi="Times New Roman" w:cs="Times New Roman"/>
          <w:sz w:val="24"/>
          <w:szCs w:val="24"/>
        </w:rPr>
        <w:t>абжение и иннервация краевого пар</w:t>
      </w:r>
      <w:r w:rsidRPr="008B13C6">
        <w:rPr>
          <w:rFonts w:ascii="Times New Roman" w:hAnsi="Times New Roman" w:cs="Times New Roman"/>
          <w:sz w:val="24"/>
          <w:szCs w:val="24"/>
        </w:rPr>
        <w:t>одонта.</w:t>
      </w:r>
    </w:p>
    <w:p w:rsidR="00D73C5A" w:rsidRPr="008B13C6" w:rsidRDefault="00D73C5A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Жидкость десневого желобка. Состав и функции.</w:t>
      </w:r>
    </w:p>
    <w:p w:rsidR="00D73C5A" w:rsidRPr="008B13C6" w:rsidRDefault="00D73C5A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 xml:space="preserve">Десневые волокна. Виды десневых волокон. Описание </w:t>
      </w:r>
      <w:r w:rsidR="00E412AF">
        <w:rPr>
          <w:rFonts w:ascii="Times New Roman" w:hAnsi="Times New Roman" w:cs="Times New Roman"/>
          <w:sz w:val="24"/>
          <w:szCs w:val="24"/>
        </w:rPr>
        <w:t>циркулярных</w:t>
      </w:r>
      <w:r w:rsidRPr="008B13C6">
        <w:rPr>
          <w:rFonts w:ascii="Times New Roman" w:hAnsi="Times New Roman" w:cs="Times New Roman"/>
          <w:sz w:val="24"/>
          <w:szCs w:val="24"/>
        </w:rPr>
        <w:t>, зубо</w:t>
      </w:r>
      <w:r w:rsidR="00E412AF">
        <w:rPr>
          <w:rFonts w:ascii="Times New Roman" w:hAnsi="Times New Roman" w:cs="Times New Roman"/>
          <w:sz w:val="24"/>
          <w:szCs w:val="24"/>
        </w:rPr>
        <w:t>деснев</w:t>
      </w:r>
      <w:r w:rsidRPr="008B13C6">
        <w:rPr>
          <w:rFonts w:ascii="Times New Roman" w:hAnsi="Times New Roman" w:cs="Times New Roman"/>
          <w:sz w:val="24"/>
          <w:szCs w:val="24"/>
        </w:rPr>
        <w:t xml:space="preserve">ых, периостальных, </w:t>
      </w:r>
      <w:r w:rsidR="00DB4194" w:rsidRPr="008B13C6">
        <w:rPr>
          <w:rFonts w:ascii="Times New Roman" w:hAnsi="Times New Roman" w:cs="Times New Roman"/>
          <w:sz w:val="24"/>
          <w:szCs w:val="24"/>
        </w:rPr>
        <w:t>альвеоло-десневых волокон.</w:t>
      </w:r>
    </w:p>
    <w:p w:rsidR="00DB4194" w:rsidRPr="008B13C6" w:rsidRDefault="00DB4194" w:rsidP="00995F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3C6">
        <w:rPr>
          <w:rFonts w:ascii="Times New Roman" w:hAnsi="Times New Roman" w:cs="Times New Roman"/>
          <w:sz w:val="24"/>
          <w:szCs w:val="24"/>
        </w:rPr>
        <w:t>Десневой желобок. Определение, строение, состав.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Ширина биологического пространства. Определение. Размеры.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Инструменты для обследования пародонта.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Измерения глубины пародонтальных карманов. Клинические</w:t>
      </w:r>
      <w:r w:rsidR="00C9600D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,</w:t>
      </w: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параклинические ме</w:t>
      </w:r>
      <w:r w:rsidR="00C9600D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тоды. Электронный пародонтальный</w:t>
      </w: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зонт Florida.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Подвижность зубов.</w:t>
      </w:r>
      <w:r w:rsidR="00C9600D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</w:t>
      </w: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Физиологическая подвижность. Патологическая подвижность. Классификация Миллера.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Пародонтальное обследования. Пародонтальный статус.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Клинические критерии пародонтального обследования (уровень свободной маргинальной десны, глубина пародонтальных карманов,</w:t>
      </w:r>
      <w:r w:rsidR="00E412AF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потеря клинического соединенияб</w:t>
      </w: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подвижность, кровоточивость, гноение). </w:t>
      </w:r>
    </w:p>
    <w:p w:rsidR="008B13C6" w:rsidRPr="00E412AF" w:rsidRDefault="008B13C6" w:rsidP="00E412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Индекс кровоточивости.</w:t>
      </w:r>
      <w:r w:rsidR="00E412AF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 xml:space="preserve"> (</w:t>
      </w:r>
      <w:r w:rsidR="00E412AF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IS</w:t>
      </w:r>
      <w:r w:rsidR="00E412AF" w:rsidRPr="00E412AF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)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Пародонтальный карман. Определение. Строение и состав.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Определение глубины пародонтальных карманов. Методы и инструменты.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Пародонтограмма. Методы заполнения и используемые инструменты.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color w:val="1D2228"/>
          <w:sz w:val="24"/>
          <w:szCs w:val="24"/>
          <w:lang w:eastAsia="ru-RU"/>
        </w:rPr>
        <w:t>Рентгенологическое исследование. Методы определения потери костной ткани.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в области фуркации. </w:t>
      </w:r>
      <w:r w:rsidRPr="008B13C6">
        <w:rPr>
          <w:rFonts w:ascii="Times New Roman" w:hAnsi="Times New Roman" w:cs="Times New Roman"/>
          <w:sz w:val="24"/>
          <w:szCs w:val="24"/>
        </w:rPr>
        <w:t>Определение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классификации. Классификация по Glickman.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Бактериальная бляшка.</w:t>
      </w:r>
      <w:r w:rsidRPr="008B13C6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Этиология.</w:t>
      </w:r>
      <w:r w:rsidR="00C9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бляшки.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бактериальной бляшки.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Наддесневая бактериальная бляшка. Этиология. Состав.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Поддесневая бактериальная бляшка. Этиология. Состав.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Этапы формирования </w:t>
      </w:r>
      <w:r w:rsidR="00E4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структура 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зубного биофильма. Приобретённая пеликула.</w:t>
      </w:r>
      <w:r w:rsidR="00CC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адге</w:t>
      </w:r>
      <w:r w:rsidR="00CC2EE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зия. Необратная адгезия.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Ассоциирующие бактерии заболевания периодонта. 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Зубной камень. </w:t>
      </w:r>
      <w:r w:rsidRPr="008B13C6">
        <w:rPr>
          <w:rFonts w:ascii="Times New Roman" w:hAnsi="Times New Roman" w:cs="Times New Roman"/>
          <w:sz w:val="24"/>
          <w:szCs w:val="24"/>
        </w:rPr>
        <w:t>Определение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камень. Минеральный состав зубного камня.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камень. Органический состав зубного камня.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формирования зубного камня.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Наддесневой зубной камень. Этиология. Состав. Его роль в развитии заболевания пародонта.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Поддесневой зубной камень. Этиология. Состав. Его роль в развитии заболевания пародонта.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зубного камня. Методы определения.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Мануальные методы и техники удаление зубного камня.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используемые при снятия зубного камня.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Пародонтальные кюреты. Классификация. Показания к применению.</w:t>
      </w:r>
    </w:p>
    <w:p w:rsidR="008B13C6" w:rsidRPr="008B13C6" w:rsidRDefault="00995F55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</w:t>
      </w:r>
      <w:r w:rsidR="008B13C6"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реты Грэйси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Gracey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13C6"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Классификация. Показания к применению.</w:t>
      </w:r>
    </w:p>
    <w:p w:rsidR="008B13C6" w:rsidRPr="008B13C6" w:rsidRDefault="00995F55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</w:t>
      </w:r>
      <w:r w:rsidR="008B13C6"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кюретты.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 Методы применения</w:t>
      </w:r>
      <w:r w:rsidR="008B13C6"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95F55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Десневой кюретаж. Показания. Методы и техники.</w:t>
      </w:r>
    </w:p>
    <w:p w:rsidR="00995F55" w:rsidRPr="008B13C6" w:rsidRDefault="00995F55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95F55">
        <w:rPr>
          <w:rFonts w:ascii="Times New Roman" w:hAnsi="Times New Roman" w:cs="Times New Roman"/>
          <w:sz w:val="24"/>
          <w:szCs w:val="24"/>
        </w:rPr>
        <w:t>даление корневого камня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сурфасаж.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удаления зубного камня электрическими скалерами.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электрических скалеров.</w:t>
      </w:r>
      <w:r w:rsidR="0099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и ультразвуковые скалера.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скалеры. Показания.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ультразвуковому снятия зубного камня. Методы предупреждения.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Аir-flow. Название. Показания, противопоказания. Методы и техники применения.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Этиологические факторы развития заболеваний пародонта (местные и общие). 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Предрасполагающие факторы развития заболеваний пародонта (местные и общие).</w:t>
      </w:r>
    </w:p>
    <w:p w:rsidR="008B13C6" w:rsidRPr="008B13C6" w:rsidRDefault="008B13C6" w:rsidP="00995F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питания.</w:t>
      </w:r>
      <w:r w:rsidR="00CC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Отсуствие контактных пунктов</w:t>
      </w: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Острые края пломб и некачественные протезы.</w:t>
      </w:r>
    </w:p>
    <w:p w:rsidR="00495A53" w:rsidRPr="00495A53" w:rsidRDefault="008B13C6" w:rsidP="00495A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биологического пространства.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65.Травма зуба во время профессиональной чистки зубов. Рецессии десны . Классификация по Миллеру.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66.Окклюзионная травма . 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67.Первичная окклюзионная травма. 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68.Вторичная окклюзионная травма. 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69.Бруксизм. Понятие .Симптомы и знаки.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70.Подвижность зубов.Степень подвижности.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71.Радиографические симптомы окклюзионной травмы .(Расширенние периодонтального пространства,уменьшение твёрдой пластинки,потеря кости и образование костных карманов ,корневая резорбция,гиперцементоз).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72.Методы и техника шинирования (временная и постоянная) в  лечении болезней пародонта.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73.Окклюзионная шенирование. Показания.Методы и техника.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74. Внешнее шинирование,вестибулярное .Показания .Методы и техника.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75.Окклюзионные капы. 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76.Межкоронковые шины.Показания.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77.Асоцинированные константы ,связанные чр</w:t>
      </w:r>
      <w:r w:rsidR="001928DF">
        <w:rPr>
          <w:rFonts w:ascii="Times New Roman" w:hAnsi="Times New Roman" w:cs="Times New Roman"/>
          <w:sz w:val="24"/>
          <w:szCs w:val="24"/>
        </w:rPr>
        <w:t>езмерными окклюзионными силами</w:t>
      </w:r>
      <w:r w:rsidR="001928DF" w:rsidRPr="001928DF">
        <w:rPr>
          <w:rFonts w:ascii="Times New Roman" w:hAnsi="Times New Roman" w:cs="Times New Roman"/>
          <w:sz w:val="24"/>
          <w:szCs w:val="24"/>
        </w:rPr>
        <w:t xml:space="preserve">. </w:t>
      </w:r>
      <w:r w:rsidRPr="00495A53">
        <w:rPr>
          <w:rFonts w:ascii="Times New Roman" w:hAnsi="Times New Roman" w:cs="Times New Roman"/>
          <w:sz w:val="24"/>
          <w:szCs w:val="24"/>
        </w:rPr>
        <w:t>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78.Селективная прошлифовка .Понятие. Техника и методы селективной пришлифовки .Противопоказания селективной пришлифовки при нормальном прикусе.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79.Гингивит. Понятие.Этиология . Патогенез.Класификация.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lastRenderedPageBreak/>
        <w:t>80.Клиничиские признаки применяемые для постановки диагноза гингивита (цвет,форма,консистенция тканей десны).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81.Этапы развития гингивита.Начальная стадия .Стадия развития .Хроническая стадия.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82.Роль клеток В,клеток Т,цитокинов,</w:t>
      </w:r>
      <w:r w:rsidRPr="00495A53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495A53">
        <w:rPr>
          <w:rFonts w:ascii="Times New Roman" w:hAnsi="Times New Roman" w:cs="Times New Roman"/>
          <w:sz w:val="24"/>
          <w:szCs w:val="24"/>
        </w:rPr>
        <w:t xml:space="preserve"> </w:t>
      </w:r>
      <w:r w:rsidRPr="00495A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5A53">
        <w:rPr>
          <w:rFonts w:ascii="Times New Roman" w:hAnsi="Times New Roman" w:cs="Times New Roman"/>
          <w:sz w:val="24"/>
          <w:szCs w:val="24"/>
        </w:rPr>
        <w:t>,</w:t>
      </w:r>
      <w:r w:rsidRPr="00495A53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495A53">
        <w:rPr>
          <w:rFonts w:ascii="Times New Roman" w:hAnsi="Times New Roman" w:cs="Times New Roman"/>
          <w:sz w:val="24"/>
          <w:szCs w:val="24"/>
        </w:rPr>
        <w:t xml:space="preserve"> </w:t>
      </w:r>
      <w:r w:rsidRPr="00495A5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95A53">
        <w:rPr>
          <w:rFonts w:ascii="Times New Roman" w:hAnsi="Times New Roman" w:cs="Times New Roman"/>
          <w:sz w:val="24"/>
          <w:szCs w:val="24"/>
        </w:rPr>
        <w:t xml:space="preserve"> на стадиях развития гингивита.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83.Начальное поражения при гингивите.Пораженния в процессе развития гингивита.Симптомы хронического гингивита.Симптомы гингивита в стадии развития.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84.Фазы острого воспаления (сосудистая фаза).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85.Гингивит беременных. Клиничиские симптомы ,диагноз,лечение.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86.Гингивит вызванный бактериальной бляшкой.Понятие .Клинические симптомы .Лечение .Диагностика.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87.Хронический гингивит .Формы,клиника.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88.Гипертрофический гингивит (вызванный бактериальной бляшкой ,специально детерменированными экологическими местными и обшими фактороми. Понятие .Диагностика.Клиническая картина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89.Десквамативный гингивит .Понятие . Диагностика.Клиническая картина.Лечение.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90.Язвено-некротический гингивит .Понятие .Диагностика.Клиническая картина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91.Фиброматозный гингивит .Наследственный фиброматозный гингивит.Понятие .Диагностика. .Клиническая картина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92.Гипертрофический гингивит.Медикаменты которые вызывают гипертрофический гингивит .Понятие .Диагностика. Клиническая картина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93.Маргинальный пародонтит.Понятие.Класификация .Гистопатологическая характеристика пародонтита.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94.Начальный (лёгкий) хронический маргинальный пародонтит.Клинические и параклинические признаки .Диагностика и 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95.Умеренный (средний) хронический маргинальный пародонтит. Клинические и параклинические признаки .Диагностика и 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96.Тяжёлый хронический маргинальный пародонтит. Клинические и параклинические признаки .Диагностика и 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97.Агресивный пародонтит.Понятие. Клинические и параклинические признаки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98. Агресивный пародонтит,Локальная форма. Клинические и параклинические признаки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99. Агресивный пародонтит,Локальная форма. Диагностика и 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100. Агресивный пародонтит ,генерализованная форма. Клинические и параклинические признаки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101. Агресивный пародонтит. Диагностика и 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102.Гиперчувствительность зуба.Симптомы и лечения.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103.Рентгенологические изменения при начальном маргинальном пародонтите.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104. Рентгенологические изменения при умеренном(среднем) маргинальном пародонтите.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105. Рентгенологические изменения при тяжолом маргинальном пародонтите.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106.Острый язвенно –некротический пародонтит. Понятие .Диагностика и лечение .Диференциальная диагностика.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107.Пародонтальный абсцесс.Понятие.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108.Перикоронарит.Понятие.Клинические симптомы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109.Начало ,развитие и симптомы пародонтального абсцесса.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110.Пародонтальный абсцесс.Быстрые методы лечения.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111.Эндопародонтальный абсцесс.Понятие .Признаки и симптомы.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112.Лечение эндопарадонтального абсцесса.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113.Апикальная пародонтальная киста.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114.План лечения хронического маргинального пародонтита (этапы).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115.Начальный этап лечения хронического маргинального  пародонтита (компоненты-лечение зуба ,пародонта,хирургическое,ортопедическое,общее).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116.Корректирующая стадия в лечении хронического маргинального пародонтита(хирургический,ортопедический).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lastRenderedPageBreak/>
        <w:t>117.Поддерживающее лечение (местное и общее).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118.Местное лечение болезни пародонта .Понятие.Методы.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119.Антисептические и антимикробные жидкости применяемые в в лечении болезней пародонтита.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120.Медикаментозные препараты ,применяемые в лечении болезней пародонта.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121.Пародонтальная хирургия .Хирургический набор для пародонтального хирургического вмешательство.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122.Цели хирургической пародонтологии.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123.Показания к хирургическому лечению хронического маргинального пародонтита.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124.Местные и общие противопоказания в хирургическом лечении хронического маргинального пародонтита.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125.Гингивопластика .Понятие. Техника.Показания .Противопоказания.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126.Гингивэктомия.Понятие. Техника .Показания .Противопоказания.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127.Френэктомия.Понятие .Техника.Показания.Противопоказания.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128.Френопластика .Понятие.Техника. Показания.Противопоказания.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129.Виды лоскутов в пародонтальной хирургии .Понятие.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130.Правила формирования лоскутов в х</w:t>
      </w:r>
      <w:r>
        <w:rPr>
          <w:rFonts w:ascii="Times New Roman" w:hAnsi="Times New Roman" w:cs="Times New Roman"/>
          <w:sz w:val="24"/>
          <w:szCs w:val="24"/>
        </w:rPr>
        <w:t>ирургической п</w:t>
      </w:r>
      <w:r w:rsidRPr="00495A53">
        <w:rPr>
          <w:rFonts w:ascii="Times New Roman" w:hAnsi="Times New Roman" w:cs="Times New Roman"/>
          <w:sz w:val="24"/>
          <w:szCs w:val="24"/>
        </w:rPr>
        <w:t>ародонтологии.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 xml:space="preserve">131.Лоскуты:полные,по </w:t>
      </w:r>
      <w:r w:rsidRPr="00495A53">
        <w:rPr>
          <w:rFonts w:ascii="Times New Roman" w:hAnsi="Times New Roman" w:cs="Times New Roman"/>
          <w:sz w:val="24"/>
          <w:szCs w:val="24"/>
          <w:lang w:val="en-US"/>
        </w:rPr>
        <w:t>Wideman</w:t>
      </w:r>
      <w:r w:rsidRPr="00495A53">
        <w:rPr>
          <w:rFonts w:ascii="Times New Roman" w:hAnsi="Times New Roman" w:cs="Times New Roman"/>
          <w:sz w:val="24"/>
          <w:szCs w:val="24"/>
        </w:rPr>
        <w:t>,с частичной толщиной.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 xml:space="preserve">132.Лоскуты расположенные </w:t>
      </w:r>
      <w:r>
        <w:rPr>
          <w:rFonts w:ascii="Times New Roman" w:hAnsi="Times New Roman" w:cs="Times New Roman"/>
          <w:sz w:val="24"/>
          <w:szCs w:val="24"/>
        </w:rPr>
        <w:t>(верхушечные,коронковые,б</w:t>
      </w:r>
      <w:r w:rsidRPr="00495A53">
        <w:rPr>
          <w:rFonts w:ascii="Times New Roman" w:hAnsi="Times New Roman" w:cs="Times New Roman"/>
          <w:sz w:val="24"/>
          <w:szCs w:val="24"/>
        </w:rPr>
        <w:t>оковой ножкой.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133.Трансплантат из соединительной ткани.Понятие.Техника и материалы .Показания.Противопоказания.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134.Костная хирургия в болезнях пародонта ,цель и задачи.Техника.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135.Костная пластика .Понятие.Показания.Техника и инструменты.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136.Корневая резорбция ,контроль внутрикостных пародонтальных карманов.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137.Потеря альвеолярной кости.Корневые проявления 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138.Порозность.Понятие.Клинические симптомы .Лечение.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139.Резекция кости .Понятие.Техника и материалы.Показания и 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140.Костные дефекты .Типы.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141.Определение горизонтальной потери кости.Радиографические данные.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142.Определение вертикальной потери кости. Радиографические данные.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143.Управляемая регенерация тканей.Понятие .Техника и материалы.Показания и 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144.Корневая ампутация .Понятие.Техника и материалы .Показания и 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5A53">
        <w:rPr>
          <w:rFonts w:ascii="Times New Roman" w:hAnsi="Times New Roman" w:cs="Times New Roman"/>
          <w:sz w:val="24"/>
          <w:szCs w:val="24"/>
        </w:rPr>
        <w:t>145.Гемосекция .Понятие.Техника и материалы .Показания и противопоказания.</w:t>
      </w:r>
    </w:p>
    <w:p w:rsidR="00495A53" w:rsidRPr="00495A53" w:rsidRDefault="00495A53" w:rsidP="00495A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 Адтогенный </w:t>
      </w:r>
      <w:r w:rsidRPr="00495A53">
        <w:rPr>
          <w:rFonts w:ascii="Times New Roman" w:hAnsi="Times New Roman" w:cs="Times New Roman"/>
          <w:sz w:val="24"/>
          <w:szCs w:val="24"/>
        </w:rPr>
        <w:t>свободный десневой трансплантат.Понятие.Техника и материалы.Показания.Противопоказания.</w:t>
      </w:r>
    </w:p>
    <w:p w:rsidR="00495A53" w:rsidRPr="00A511D1" w:rsidRDefault="00495A53" w:rsidP="00495A53">
      <w:pPr>
        <w:pStyle w:val="NoSpacing"/>
      </w:pPr>
      <w:r w:rsidRPr="00495A53">
        <w:rPr>
          <w:rFonts w:ascii="Times New Roman" w:hAnsi="Times New Roman" w:cs="Times New Roman"/>
          <w:sz w:val="24"/>
          <w:szCs w:val="24"/>
        </w:rPr>
        <w:t>147.Коронарное удлинение.Ттехника и материалы .Показания .Противопоказания.</w:t>
      </w:r>
    </w:p>
    <w:p w:rsidR="008B13C6" w:rsidRPr="001928DF" w:rsidRDefault="008B13C6" w:rsidP="00192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94" w:rsidRPr="008B13C6" w:rsidRDefault="00DB4194" w:rsidP="008B13C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B4194" w:rsidRPr="008B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61F75"/>
    <w:multiLevelType w:val="hybridMultilevel"/>
    <w:tmpl w:val="363C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43581"/>
    <w:multiLevelType w:val="hybridMultilevel"/>
    <w:tmpl w:val="35FE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2"/>
    <w:rsid w:val="00050AB9"/>
    <w:rsid w:val="0007162B"/>
    <w:rsid w:val="000B71B9"/>
    <w:rsid w:val="001928DF"/>
    <w:rsid w:val="002407E5"/>
    <w:rsid w:val="00347F0E"/>
    <w:rsid w:val="003803DB"/>
    <w:rsid w:val="00495A53"/>
    <w:rsid w:val="008B13C6"/>
    <w:rsid w:val="00973C25"/>
    <w:rsid w:val="00995F55"/>
    <w:rsid w:val="00C9600D"/>
    <w:rsid w:val="00CC2EE0"/>
    <w:rsid w:val="00CF4782"/>
    <w:rsid w:val="00D73C5A"/>
    <w:rsid w:val="00DB4194"/>
    <w:rsid w:val="00E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A2617-7B8D-4052-826E-8A52032E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2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5F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49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</cp:lastModifiedBy>
  <cp:revision>5</cp:revision>
  <dcterms:created xsi:type="dcterms:W3CDTF">2019-09-15T19:11:00Z</dcterms:created>
  <dcterms:modified xsi:type="dcterms:W3CDTF">2019-09-19T08:41:00Z</dcterms:modified>
</cp:coreProperties>
</file>