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7F74D5ED" w14:textId="77777777" w:rsidR="00E073CC" w:rsidRPr="00B77B8B" w:rsidRDefault="00C52FAF" w:rsidP="00E14AE4">
      <w:pPr>
        <w:ind w:right="-30"/>
        <w:jc w:val="center"/>
        <w:rPr>
          <w:lang w:val="ro-RO"/>
        </w:rPr>
      </w:pPr>
      <w:r w:rsidRPr="00B77B8B">
        <w:rPr>
          <w:noProof/>
          <w:lang w:val="en-US"/>
        </w:rPr>
        <mc:AlternateContent>
          <mc:Choice Requires="wps">
            <w:drawing>
              <wp:anchor distT="0" distB="0" distL="114300" distR="114300" simplePos="0" relativeHeight="251659264" behindDoc="0" locked="0" layoutInCell="0" allowOverlap="1" wp14:anchorId="47AB8AE0" wp14:editId="1AFB8367">
                <wp:simplePos x="0" y="0"/>
                <wp:positionH relativeFrom="column">
                  <wp:posOffset>-723900</wp:posOffset>
                </wp:positionH>
                <wp:positionV relativeFrom="paragraph">
                  <wp:posOffset>198755</wp:posOffset>
                </wp:positionV>
                <wp:extent cx="7181850" cy="9873615"/>
                <wp:effectExtent l="9525" t="8255"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9873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A4D9346" id="Rectangle 2" o:spid="_x0000_s1026" style="position:absolute;margin-left:-57pt;margin-top:15.65pt;width:565.5pt;height:7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" o:allowincell="f" filled="f"/>
            </w:pict>
          </mc:Fallback>
        </mc:AlternateContent>
      </w:r>
      <w:bookmarkEnd w:id="0"/>
      <w:r w:rsidR="00A824CB" w:rsidRPr="00B77B8B">
        <w:rPr>
          <w:lang w:val="en-US"/>
        </w:rPr>
        <w:t xml:space="preserve">                          </w:t>
      </w:r>
    </w:p>
    <w:tbl>
      <w:tblPr>
        <w:tblW w:w="10420" w:type="dxa"/>
        <w:tblInd w:w="-214" w:type="dxa"/>
        <w:tblLayout w:type="fixed"/>
        <w:tblCellMar>
          <w:left w:w="70" w:type="dxa"/>
          <w:right w:w="70" w:type="dxa"/>
        </w:tblCellMar>
        <w:tblLook w:val="0000" w:firstRow="0" w:lastRow="0" w:firstColumn="0" w:lastColumn="0" w:noHBand="0" w:noVBand="0"/>
      </w:tblPr>
      <w:tblGrid>
        <w:gridCol w:w="2269"/>
        <w:gridCol w:w="6237"/>
        <w:gridCol w:w="709"/>
        <w:gridCol w:w="992"/>
        <w:gridCol w:w="213"/>
      </w:tblGrid>
      <w:tr w:rsidR="002B55DE" w:rsidRPr="00B77B8B" w14:paraId="709781C8" w14:textId="77777777" w:rsidTr="002B55DE">
        <w:trPr>
          <w:cantSplit/>
          <w:trHeight w:val="421"/>
          <w:tblHeader/>
        </w:trPr>
        <w:tc>
          <w:tcPr>
            <w:tcW w:w="2269" w:type="dxa"/>
            <w:vMerge w:val="restart"/>
            <w:tcBorders>
              <w:top w:val="nil"/>
              <w:bottom w:val="nil"/>
              <w:right w:val="single" w:sz="4" w:space="0" w:color="auto"/>
            </w:tcBorders>
          </w:tcPr>
          <w:p w14:paraId="403FEE4B" w14:textId="77777777" w:rsidR="002B55DE" w:rsidRPr="00B77B8B" w:rsidRDefault="002B55DE" w:rsidP="002B55DE">
            <w:pPr>
              <w:pStyle w:val="Header"/>
              <w:rPr>
                <w:rFonts w:ascii="Times New Roman" w:hAnsi="Times New Roman"/>
                <w:lang w:val="ro-RO"/>
              </w:rPr>
            </w:pPr>
            <w:r w:rsidRPr="00B77B8B">
              <w:rPr>
                <w:rFonts w:ascii="Times New Roman" w:hAnsi="Times New Roman"/>
                <w:noProof/>
                <w:lang w:val="en-US"/>
              </w:rPr>
              <w:drawing>
                <wp:inline distT="0" distB="0" distL="0" distR="0" wp14:anchorId="3DECB998" wp14:editId="3D98D862">
                  <wp:extent cx="561975" cy="828675"/>
                  <wp:effectExtent l="19050" t="0" r="9525"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61975" cy="828675"/>
                          </a:xfrm>
                          <a:prstGeom prst="rect">
                            <a:avLst/>
                          </a:prstGeom>
                          <a:noFill/>
                          <a:ln w="9525">
                            <a:noFill/>
                            <a:miter lim="800000"/>
                            <a:headEnd/>
                            <a:tailEnd/>
                          </a:ln>
                        </pic:spPr>
                      </pic:pic>
                    </a:graphicData>
                  </a:graphic>
                </wp:inline>
              </w:drawing>
            </w:r>
          </w:p>
        </w:tc>
        <w:tc>
          <w:tcPr>
            <w:tcW w:w="6237" w:type="dxa"/>
            <w:vMerge w:val="restart"/>
            <w:tcBorders>
              <w:top w:val="single" w:sz="4" w:space="0" w:color="auto"/>
              <w:left w:val="single" w:sz="4" w:space="0" w:color="auto"/>
              <w:right w:val="single" w:sz="4" w:space="0" w:color="auto"/>
            </w:tcBorders>
            <w:vAlign w:val="center"/>
          </w:tcPr>
          <w:p w14:paraId="6FA57D33" w14:textId="77777777" w:rsidR="002B55DE" w:rsidRPr="00B77B8B" w:rsidRDefault="002B55DE" w:rsidP="002B55DE">
            <w:pPr>
              <w:pStyle w:val="Titolo1Intestazione"/>
              <w:rPr>
                <w:rFonts w:ascii="Times New Roman" w:hAnsi="Times New Roman"/>
                <w:sz w:val="20"/>
                <w:lang w:val="ro-RO"/>
              </w:rPr>
            </w:pPr>
            <w:r w:rsidRPr="00B77B8B">
              <w:rPr>
                <w:rFonts w:ascii="Times New Roman" w:hAnsi="Times New Roman"/>
                <w:sz w:val="20"/>
                <w:lang w:val="ro-RO"/>
              </w:rPr>
              <w:t>USMF ”Nicolae testemițanu”</w:t>
            </w:r>
          </w:p>
        </w:tc>
        <w:tc>
          <w:tcPr>
            <w:tcW w:w="709" w:type="dxa"/>
            <w:tcBorders>
              <w:left w:val="single" w:sz="4" w:space="0" w:color="auto"/>
              <w:bottom w:val="single" w:sz="4" w:space="0" w:color="auto"/>
            </w:tcBorders>
            <w:vAlign w:val="center"/>
          </w:tcPr>
          <w:p w14:paraId="3AC0F215" w14:textId="7A9F136B" w:rsidR="002B55DE" w:rsidRPr="00B77B8B" w:rsidRDefault="002B55DE" w:rsidP="002B55DE">
            <w:pPr>
              <w:pStyle w:val="Revisione"/>
              <w:rPr>
                <w:b w:val="0"/>
                <w:sz w:val="20"/>
                <w:lang w:val="ro-RO"/>
              </w:rPr>
            </w:pPr>
            <w:r w:rsidRPr="00B77B8B">
              <w:rPr>
                <w:b w:val="0"/>
                <w:sz w:val="20"/>
                <w:lang w:val="ro-RO"/>
              </w:rPr>
              <w:t>RED.:</w:t>
            </w:r>
          </w:p>
        </w:tc>
        <w:tc>
          <w:tcPr>
            <w:tcW w:w="1205" w:type="dxa"/>
            <w:gridSpan w:val="2"/>
            <w:tcBorders>
              <w:left w:val="single" w:sz="4" w:space="0" w:color="auto"/>
              <w:bottom w:val="single" w:sz="4" w:space="0" w:color="auto"/>
            </w:tcBorders>
            <w:vAlign w:val="center"/>
          </w:tcPr>
          <w:p w14:paraId="1713E07B" w14:textId="2674E0F3" w:rsidR="002B55DE" w:rsidRPr="00B77B8B" w:rsidRDefault="002B55DE" w:rsidP="002B55DE">
            <w:pPr>
              <w:pStyle w:val="Revisione"/>
              <w:rPr>
                <w:b w:val="0"/>
                <w:sz w:val="20"/>
                <w:lang w:val="ro-RO"/>
              </w:rPr>
            </w:pPr>
            <w:r w:rsidRPr="00B77B8B">
              <w:rPr>
                <w:b w:val="0"/>
                <w:sz w:val="20"/>
                <w:lang w:val="ro-RO"/>
              </w:rPr>
              <w:t>0</w:t>
            </w:r>
            <w:r w:rsidR="00D51673">
              <w:rPr>
                <w:b w:val="0"/>
                <w:sz w:val="20"/>
                <w:lang w:val="ro-RO"/>
              </w:rPr>
              <w:t>9</w:t>
            </w:r>
          </w:p>
        </w:tc>
      </w:tr>
      <w:tr w:rsidR="002B55DE" w:rsidRPr="00B77B8B" w14:paraId="45A6FC86" w14:textId="77777777" w:rsidTr="002B55DE">
        <w:trPr>
          <w:cantSplit/>
          <w:trHeight w:hRule="exact" w:val="277"/>
          <w:tblHeader/>
        </w:trPr>
        <w:tc>
          <w:tcPr>
            <w:tcW w:w="2269" w:type="dxa"/>
            <w:vMerge/>
            <w:tcBorders>
              <w:top w:val="nil"/>
              <w:bottom w:val="nil"/>
              <w:right w:val="single" w:sz="4" w:space="0" w:color="auto"/>
            </w:tcBorders>
          </w:tcPr>
          <w:p w14:paraId="7F5AD136" w14:textId="77777777" w:rsidR="002B55DE" w:rsidRPr="00B77B8B" w:rsidRDefault="002B55DE" w:rsidP="002B55DE">
            <w:pPr>
              <w:pStyle w:val="Header"/>
              <w:rPr>
                <w:rFonts w:ascii="Times New Roman" w:hAnsi="Times New Roman"/>
                <w:lang w:val="ro-RO"/>
              </w:rPr>
            </w:pPr>
          </w:p>
        </w:tc>
        <w:tc>
          <w:tcPr>
            <w:tcW w:w="6237" w:type="dxa"/>
            <w:vMerge/>
            <w:tcBorders>
              <w:left w:val="single" w:sz="4" w:space="0" w:color="auto"/>
              <w:right w:val="single" w:sz="4" w:space="0" w:color="auto"/>
            </w:tcBorders>
            <w:vAlign w:val="center"/>
          </w:tcPr>
          <w:p w14:paraId="5A18F2B0" w14:textId="77777777" w:rsidR="002B55DE" w:rsidRPr="00B77B8B" w:rsidRDefault="002B55DE" w:rsidP="002B55DE">
            <w:pPr>
              <w:pStyle w:val="Titolo1Intestazione"/>
              <w:rPr>
                <w:rFonts w:ascii="Times New Roman" w:hAnsi="Times New Roman"/>
                <w:caps w:val="0"/>
                <w:color w:val="008080"/>
                <w:sz w:val="20"/>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0A231D56" w14:textId="2812C3C2" w:rsidR="002B55DE" w:rsidRPr="00B77B8B" w:rsidRDefault="002B55DE" w:rsidP="002B55DE">
            <w:pPr>
              <w:pStyle w:val="Header"/>
              <w:jc w:val="left"/>
              <w:rPr>
                <w:rStyle w:val="PageNumber"/>
                <w:lang w:val="ro-RO"/>
              </w:rPr>
            </w:pPr>
            <w:r w:rsidRPr="00B77B8B">
              <w:rPr>
                <w:rStyle w:val="PageNumber"/>
                <w:b w:val="0"/>
                <w:lang w:val="ro-RO"/>
              </w:rPr>
              <w:t>DATA</w:t>
            </w:r>
          </w:p>
        </w:tc>
        <w:tc>
          <w:tcPr>
            <w:tcW w:w="1205" w:type="dxa"/>
            <w:gridSpan w:val="2"/>
            <w:tcBorders>
              <w:top w:val="single" w:sz="4" w:space="0" w:color="auto"/>
              <w:left w:val="single" w:sz="4" w:space="0" w:color="auto"/>
              <w:bottom w:val="single" w:sz="4" w:space="0" w:color="auto"/>
            </w:tcBorders>
            <w:vAlign w:val="center"/>
          </w:tcPr>
          <w:p w14:paraId="00292617" w14:textId="72ECB48D" w:rsidR="002B55DE" w:rsidRPr="00B77B8B" w:rsidRDefault="002B55DE" w:rsidP="002B55DE">
            <w:pPr>
              <w:pStyle w:val="Header"/>
              <w:jc w:val="left"/>
              <w:rPr>
                <w:rStyle w:val="PageNumber"/>
                <w:lang w:val="ro-RO"/>
              </w:rPr>
            </w:pPr>
            <w:r w:rsidRPr="00B77B8B">
              <w:rPr>
                <w:rStyle w:val="PageNumber"/>
                <w:b w:val="0"/>
                <w:lang w:val="ro-RO"/>
              </w:rPr>
              <w:t>08.09.2021</w:t>
            </w:r>
          </w:p>
        </w:tc>
      </w:tr>
      <w:tr w:rsidR="00E073CC" w:rsidRPr="00B77B8B" w14:paraId="3C8D1467" w14:textId="77777777" w:rsidTr="002B55DE">
        <w:trPr>
          <w:gridAfter w:val="1"/>
          <w:wAfter w:w="213" w:type="dxa"/>
          <w:cantSplit/>
          <w:trHeight w:hRule="exact" w:val="585"/>
          <w:tblHeader/>
        </w:trPr>
        <w:tc>
          <w:tcPr>
            <w:tcW w:w="2269" w:type="dxa"/>
            <w:vMerge/>
            <w:tcBorders>
              <w:top w:val="nil"/>
              <w:bottom w:val="single" w:sz="4" w:space="0" w:color="auto"/>
              <w:right w:val="single" w:sz="4" w:space="0" w:color="auto"/>
            </w:tcBorders>
          </w:tcPr>
          <w:p w14:paraId="3232750D" w14:textId="77777777" w:rsidR="00E073CC" w:rsidRPr="00B77B8B" w:rsidRDefault="00E073CC" w:rsidP="00A824CB">
            <w:pPr>
              <w:pStyle w:val="Header"/>
              <w:rPr>
                <w:rFonts w:ascii="Times New Roman" w:hAnsi="Times New Roman"/>
                <w:lang w:val="ro-RO"/>
              </w:rPr>
            </w:pPr>
          </w:p>
        </w:tc>
        <w:tc>
          <w:tcPr>
            <w:tcW w:w="6237" w:type="dxa"/>
            <w:vMerge/>
            <w:tcBorders>
              <w:left w:val="single" w:sz="4" w:space="0" w:color="auto"/>
              <w:bottom w:val="single" w:sz="4" w:space="0" w:color="auto"/>
              <w:right w:val="single" w:sz="4" w:space="0" w:color="auto"/>
            </w:tcBorders>
            <w:vAlign w:val="center"/>
          </w:tcPr>
          <w:p w14:paraId="54C149D0" w14:textId="77777777" w:rsidR="00E073CC" w:rsidRPr="00B77B8B" w:rsidRDefault="00E073CC" w:rsidP="00A824CB">
            <w:pPr>
              <w:pStyle w:val="Titolo1Intestazione"/>
              <w:rPr>
                <w:rFonts w:ascii="Times New Roman" w:hAnsi="Times New Roman"/>
                <w:caps w:val="0"/>
                <w:color w:val="008080"/>
                <w:sz w:val="20"/>
                <w:lang w:val="ro-RO"/>
              </w:rPr>
            </w:pPr>
          </w:p>
        </w:tc>
        <w:tc>
          <w:tcPr>
            <w:tcW w:w="1701" w:type="dxa"/>
            <w:gridSpan w:val="2"/>
            <w:tcBorders>
              <w:left w:val="single" w:sz="4" w:space="0" w:color="auto"/>
              <w:bottom w:val="single" w:sz="4" w:space="0" w:color="auto"/>
            </w:tcBorders>
            <w:vAlign w:val="center"/>
          </w:tcPr>
          <w:p w14:paraId="1639A574" w14:textId="77777777" w:rsidR="00E073CC" w:rsidRPr="00B77B8B" w:rsidRDefault="00E073CC" w:rsidP="00A824CB">
            <w:pPr>
              <w:pStyle w:val="Header"/>
              <w:rPr>
                <w:rStyle w:val="PageNumber"/>
                <w:lang w:val="ro-RO"/>
              </w:rPr>
            </w:pPr>
          </w:p>
        </w:tc>
      </w:tr>
    </w:tbl>
    <w:p w14:paraId="0B549547" w14:textId="77777777" w:rsidR="00E073CC" w:rsidRPr="00B77B8B" w:rsidRDefault="00E073CC" w:rsidP="00270FDF">
      <w:pPr>
        <w:ind w:right="-30"/>
        <w:jc w:val="right"/>
        <w:rPr>
          <w:lang w:val="ro-RO"/>
        </w:rPr>
      </w:pPr>
    </w:p>
    <w:p w14:paraId="6D2D71FE" w14:textId="5FA7294A" w:rsidR="00661BAC" w:rsidRPr="00B77B8B" w:rsidRDefault="00E14AE4" w:rsidP="00270FDF">
      <w:pPr>
        <w:ind w:right="-30"/>
        <w:jc w:val="right"/>
        <w:rPr>
          <w:lang w:val="ro-RO"/>
        </w:rPr>
      </w:pPr>
      <w:r w:rsidRPr="00B77B8B">
        <w:rPr>
          <w:lang w:val="ro-RO"/>
        </w:rPr>
        <w:t xml:space="preserve">                                     </w:t>
      </w:r>
      <w:r w:rsidR="006F679E" w:rsidRPr="00B77B8B">
        <w:rPr>
          <w:lang w:val="ro-RO"/>
        </w:rPr>
        <w:t xml:space="preserve">   </w:t>
      </w:r>
      <w:r w:rsidR="002B55DE" w:rsidRPr="00B77B8B">
        <w:rPr>
          <w:lang w:val="ro-RO"/>
        </w:rPr>
        <w:t xml:space="preserve">                             </w:t>
      </w:r>
      <w:r w:rsidR="00661BAC" w:rsidRPr="00B77B8B">
        <w:rPr>
          <w:lang w:val="ro-RO"/>
        </w:rPr>
        <w:t xml:space="preserve">                                                                 </w:t>
      </w:r>
      <w:r w:rsidR="00270FDF">
        <w:rPr>
          <w:lang w:val="ro-RO"/>
        </w:rPr>
        <w:t xml:space="preserve">                </w:t>
      </w:r>
      <w:r w:rsidR="00661BAC" w:rsidRPr="00B77B8B">
        <w:rPr>
          <w:lang w:val="ro-RO"/>
        </w:rPr>
        <w:t xml:space="preserve">      Approved</w:t>
      </w:r>
    </w:p>
    <w:p w14:paraId="34D10E8A" w14:textId="5AE17BE3" w:rsidR="00E14AE4" w:rsidRPr="00B77B8B" w:rsidRDefault="00661BAC" w:rsidP="00F01408">
      <w:pPr>
        <w:ind w:left="360" w:right="-30"/>
        <w:jc w:val="right"/>
        <w:rPr>
          <w:lang w:val="ro-RO"/>
        </w:rPr>
      </w:pPr>
      <w:r w:rsidRPr="00B77B8B">
        <w:rPr>
          <w:lang w:val="ro-RO"/>
        </w:rPr>
        <w:t xml:space="preserve">                                                                    </w:t>
      </w:r>
      <w:r w:rsidR="00D51673">
        <w:rPr>
          <w:lang w:val="ro-RO"/>
        </w:rPr>
        <w:t xml:space="preserve">                            </w:t>
      </w:r>
      <w:r w:rsidRPr="00B77B8B">
        <w:rPr>
          <w:lang w:val="ro-RO"/>
        </w:rPr>
        <w:t xml:space="preserve">   </w:t>
      </w:r>
      <w:r w:rsidR="00D51673" w:rsidRPr="00D51673">
        <w:rPr>
          <w:lang w:val="ro-RO"/>
        </w:rPr>
        <w:t>PhD, DMD, professor</w:t>
      </w:r>
      <w:r w:rsidRPr="00B77B8B">
        <w:rPr>
          <w:lang w:val="ro-RO"/>
        </w:rPr>
        <w:t xml:space="preserve">                                               </w:t>
      </w:r>
      <w:r w:rsidRPr="00B77B8B">
        <w:rPr>
          <w:lang w:val="ro-RO"/>
        </w:rPr>
        <w:tab/>
      </w:r>
      <w:r w:rsidRPr="00B77B8B">
        <w:rPr>
          <w:lang w:val="ro-RO"/>
        </w:rPr>
        <w:tab/>
        <w:t>S.Ciobanu</w:t>
      </w:r>
    </w:p>
    <w:p w14:paraId="5ACF3B2F" w14:textId="0075A6EE" w:rsidR="005E1C86" w:rsidRPr="005E1C86" w:rsidRDefault="005E1C86" w:rsidP="005E1C86">
      <w:pPr>
        <w:pStyle w:val="Heading6"/>
        <w:tabs>
          <w:tab w:val="center" w:pos="4320"/>
          <w:tab w:val="left" w:pos="7128"/>
        </w:tabs>
        <w:rPr>
          <w:rFonts w:ascii="Times New Roman" w:hAnsi="Times New Roman" w:cs="Times New Roman"/>
          <w:bCs/>
          <w:color w:val="auto"/>
          <w:lang w:val="en-US"/>
        </w:rPr>
      </w:pPr>
      <w:r>
        <w:rPr>
          <w:rFonts w:ascii="Times New Roman" w:hAnsi="Times New Roman" w:cs="Times New Roman"/>
          <w:b/>
          <w:bCs/>
          <w:color w:val="auto"/>
          <w:lang w:val="en-US"/>
        </w:rPr>
        <w:tab/>
      </w:r>
      <w:r w:rsidR="00F01408">
        <w:rPr>
          <w:rFonts w:ascii="Times New Roman" w:hAnsi="Times New Roman" w:cs="Times New Roman"/>
          <w:b/>
          <w:bCs/>
          <w:color w:val="auto"/>
          <w:lang w:val="en-US"/>
        </w:rPr>
        <w:t xml:space="preserve">      </w:t>
      </w:r>
      <w:r>
        <w:rPr>
          <w:rFonts w:ascii="Times New Roman" w:hAnsi="Times New Roman" w:cs="Times New Roman"/>
          <w:b/>
          <w:bCs/>
          <w:color w:val="auto"/>
          <w:lang w:val="en-US"/>
        </w:rPr>
        <w:tab/>
        <w:t xml:space="preserve">      </w:t>
      </w:r>
      <w:r w:rsidRPr="005E1C86">
        <w:rPr>
          <w:rFonts w:ascii="Times New Roman" w:hAnsi="Times New Roman" w:cs="Times New Roman"/>
          <w:bCs/>
          <w:color w:val="auto"/>
          <w:lang w:val="en-US"/>
        </w:rPr>
        <w:t>25.01.2024</w:t>
      </w:r>
    </w:p>
    <w:p w14:paraId="28C8DB69" w14:textId="2A0A2277" w:rsidR="005E1C86" w:rsidRPr="005E1C86" w:rsidRDefault="005E1C86" w:rsidP="005E1C86">
      <w:pPr>
        <w:pStyle w:val="Heading6"/>
        <w:tabs>
          <w:tab w:val="center" w:pos="4320"/>
          <w:tab w:val="left" w:pos="7920"/>
        </w:tabs>
        <w:rPr>
          <w:rFonts w:ascii="Times New Roman" w:hAnsi="Times New Roman" w:cs="Times New Roman"/>
          <w:b/>
          <w:bCs/>
          <w:color w:val="auto"/>
          <w:lang w:val="en-US"/>
        </w:rPr>
      </w:pPr>
      <w:r>
        <w:rPr>
          <w:rFonts w:ascii="Times New Roman" w:hAnsi="Times New Roman" w:cs="Times New Roman"/>
          <w:b/>
          <w:bCs/>
          <w:color w:val="auto"/>
          <w:lang w:val="en-US"/>
        </w:rPr>
        <w:t xml:space="preserve">                                                           </w:t>
      </w:r>
      <w:r w:rsidR="00F01408">
        <w:rPr>
          <w:rFonts w:ascii="Times New Roman" w:hAnsi="Times New Roman" w:cs="Times New Roman"/>
          <w:b/>
          <w:bCs/>
          <w:color w:val="auto"/>
          <w:lang w:val="en-US"/>
        </w:rPr>
        <w:t xml:space="preserve"> </w:t>
      </w:r>
      <w:r w:rsidR="00661BAC" w:rsidRPr="00B77B8B">
        <w:rPr>
          <w:rFonts w:ascii="Times New Roman" w:hAnsi="Times New Roman" w:cs="Times New Roman"/>
          <w:b/>
          <w:bCs/>
          <w:color w:val="auto"/>
          <w:lang w:val="en-US"/>
        </w:rPr>
        <w:t>THEMATIC PLAN OF COURSES</w:t>
      </w:r>
      <w:r>
        <w:rPr>
          <w:rFonts w:ascii="Times New Roman" w:hAnsi="Times New Roman" w:cs="Times New Roman"/>
          <w:b/>
          <w:bCs/>
          <w:color w:val="auto"/>
          <w:lang w:val="en-US"/>
        </w:rPr>
        <w:tab/>
      </w:r>
    </w:p>
    <w:p w14:paraId="32872F6A" w14:textId="175A9267" w:rsidR="002B55DE" w:rsidRPr="00B77B8B" w:rsidRDefault="00661BAC" w:rsidP="00F01408">
      <w:pPr>
        <w:ind w:left="360" w:right="-30"/>
        <w:jc w:val="center"/>
        <w:rPr>
          <w:b/>
          <w:lang w:val="en-US"/>
        </w:rPr>
      </w:pPr>
      <w:r w:rsidRPr="00B77B8B">
        <w:rPr>
          <w:b/>
          <w:lang w:val="ro-RO"/>
        </w:rPr>
        <w:t xml:space="preserve">Odontology, periodontology and oral pathology </w:t>
      </w:r>
      <w:r w:rsidRPr="00B77B8B">
        <w:rPr>
          <w:b/>
          <w:lang w:val="en-US"/>
        </w:rPr>
        <w:t>“Sofia S</w:t>
      </w:r>
      <w:r w:rsidRPr="00B77B8B">
        <w:rPr>
          <w:b/>
          <w:lang w:val="ro-MD"/>
        </w:rPr>
        <w:t>îrbu</w:t>
      </w:r>
      <w:r w:rsidRPr="00B77B8B">
        <w:rPr>
          <w:b/>
          <w:lang w:val="en-US"/>
        </w:rPr>
        <w:t>” department</w:t>
      </w:r>
    </w:p>
    <w:p w14:paraId="468B4521" w14:textId="5AC6DA57" w:rsidR="00E14AE4" w:rsidRPr="00B77B8B" w:rsidRDefault="002B55DE" w:rsidP="00F01408">
      <w:pPr>
        <w:ind w:left="360" w:right="-30"/>
        <w:jc w:val="center"/>
        <w:rPr>
          <w:b/>
          <w:lang w:val="en-US"/>
        </w:rPr>
      </w:pPr>
      <w:r w:rsidRPr="00B77B8B">
        <w:rPr>
          <w:b/>
          <w:lang w:val="ro-RO"/>
        </w:rPr>
        <w:t>f</w:t>
      </w:r>
      <w:r w:rsidR="00661BAC" w:rsidRPr="00B77B8B">
        <w:rPr>
          <w:b/>
          <w:lang w:val="ro-RO"/>
        </w:rPr>
        <w:t>or</w:t>
      </w:r>
      <w:r w:rsidRPr="00B77B8B">
        <w:rPr>
          <w:b/>
          <w:lang w:val="en-US"/>
        </w:rPr>
        <w:t xml:space="preserve"> </w:t>
      </w:r>
      <w:r w:rsidR="00D51673">
        <w:rPr>
          <w:b/>
          <w:lang w:val="en-US"/>
        </w:rPr>
        <w:t>I</w:t>
      </w:r>
      <w:r w:rsidR="00B77B8B" w:rsidRPr="00B77B8B">
        <w:rPr>
          <w:b/>
          <w:lang w:val="ro-RO"/>
        </w:rPr>
        <w:t>V</w:t>
      </w:r>
      <w:r w:rsidR="00661BAC" w:rsidRPr="00B77B8B">
        <w:rPr>
          <w:b/>
          <w:lang w:val="ro-RO"/>
        </w:rPr>
        <w:t xml:space="preserve"> year students, </w:t>
      </w:r>
      <w:r w:rsidR="00D51673">
        <w:rPr>
          <w:b/>
          <w:lang w:val="ro-RO"/>
        </w:rPr>
        <w:t>VIII</w:t>
      </w:r>
      <w:r w:rsidR="00661BAC" w:rsidRPr="00B77B8B">
        <w:rPr>
          <w:b/>
          <w:lang w:val="ro-RO"/>
        </w:rPr>
        <w:t xml:space="preserve"> semester</w:t>
      </w:r>
    </w:p>
    <w:p w14:paraId="0D4CCCFB" w14:textId="3C91AD23" w:rsidR="00C52FAF" w:rsidRPr="00B77B8B" w:rsidRDefault="00B77B8B" w:rsidP="005E1C86">
      <w:pPr>
        <w:ind w:left="360" w:right="-30"/>
        <w:jc w:val="center"/>
        <w:rPr>
          <w:b/>
          <w:lang w:val="ro-RO"/>
        </w:rPr>
      </w:pPr>
      <w:r w:rsidRPr="00B77B8B">
        <w:rPr>
          <w:b/>
          <w:lang w:val="ro-RO"/>
        </w:rPr>
        <w:t>u</w:t>
      </w:r>
      <w:r w:rsidR="00661BAC" w:rsidRPr="00B77B8B">
        <w:rPr>
          <w:b/>
          <w:lang w:val="ro-RO"/>
        </w:rPr>
        <w:t>niversity year</w:t>
      </w:r>
      <w:r w:rsidR="00705D73" w:rsidRPr="00B77B8B">
        <w:rPr>
          <w:b/>
          <w:lang w:val="ro-RO"/>
        </w:rPr>
        <w:t xml:space="preserve"> 202</w:t>
      </w:r>
      <w:r w:rsidR="002B55DE" w:rsidRPr="00B77B8B">
        <w:rPr>
          <w:b/>
          <w:lang w:val="ro-RO"/>
        </w:rPr>
        <w:t>3</w:t>
      </w:r>
      <w:r w:rsidR="00BE2707" w:rsidRPr="00B77B8B">
        <w:rPr>
          <w:b/>
          <w:lang w:val="ro-RO"/>
        </w:rPr>
        <w:t>-20</w:t>
      </w:r>
      <w:r w:rsidR="00705D73" w:rsidRPr="00B77B8B">
        <w:rPr>
          <w:b/>
          <w:lang w:val="ro-RO"/>
        </w:rPr>
        <w:t>2</w:t>
      </w:r>
      <w:r w:rsidR="002B55DE" w:rsidRPr="00B77B8B">
        <w:rPr>
          <w:b/>
          <w:lang w:val="ro-RO"/>
        </w:rPr>
        <w:t>4</w:t>
      </w:r>
    </w:p>
    <w:p w14:paraId="0C0F2DE4" w14:textId="4A51E939" w:rsidR="002B55DE" w:rsidRPr="00B77B8B" w:rsidRDefault="002B55DE" w:rsidP="00B77B8B">
      <w:pPr>
        <w:ind w:left="360" w:right="-30"/>
        <w:jc w:val="center"/>
        <w:rPr>
          <w:b/>
          <w:lang w:val="ro-RO"/>
        </w:rPr>
      </w:pPr>
      <w:r w:rsidRPr="00B77B8B">
        <w:rPr>
          <w:b/>
          <w:lang w:val="ro-RO"/>
        </w:rPr>
        <w:t>CSU Toma Ciorbă 42</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46"/>
        <w:gridCol w:w="6951"/>
        <w:gridCol w:w="1951"/>
      </w:tblGrid>
      <w:tr w:rsidR="00377308" w:rsidRPr="00B77B8B" w14:paraId="4D89EC9A" w14:textId="77777777" w:rsidTr="00270FDF">
        <w:tc>
          <w:tcPr>
            <w:tcW w:w="568" w:type="dxa"/>
            <w:vAlign w:val="center"/>
          </w:tcPr>
          <w:p w14:paraId="4B3B4C51" w14:textId="77777777" w:rsidR="00E14AE4" w:rsidRPr="00B77B8B" w:rsidRDefault="00E14AE4" w:rsidP="00BA09D0">
            <w:pPr>
              <w:ind w:right="-30"/>
              <w:jc w:val="center"/>
              <w:rPr>
                <w:b/>
                <w:lang w:val="ro-RO"/>
              </w:rPr>
            </w:pPr>
            <w:r w:rsidRPr="00B77B8B">
              <w:rPr>
                <w:b/>
                <w:lang w:val="ro-RO"/>
              </w:rPr>
              <w:t>N.</w:t>
            </w:r>
          </w:p>
        </w:tc>
        <w:tc>
          <w:tcPr>
            <w:tcW w:w="1446" w:type="dxa"/>
            <w:vAlign w:val="center"/>
          </w:tcPr>
          <w:p w14:paraId="3CEBA614" w14:textId="0DA891BC" w:rsidR="00E14AE4" w:rsidRPr="00B77B8B" w:rsidRDefault="00E14AE4" w:rsidP="00BA09D0">
            <w:pPr>
              <w:ind w:right="-30"/>
              <w:jc w:val="center"/>
              <w:rPr>
                <w:b/>
                <w:lang w:val="ro-RO"/>
              </w:rPr>
            </w:pPr>
            <w:r w:rsidRPr="00B77B8B">
              <w:rPr>
                <w:b/>
                <w:lang w:val="ro-RO"/>
              </w:rPr>
              <w:t>DAT</w:t>
            </w:r>
            <w:r w:rsidR="002B55DE" w:rsidRPr="00B77B8B">
              <w:rPr>
                <w:b/>
                <w:lang w:val="ro-RO"/>
              </w:rPr>
              <w:t>E</w:t>
            </w:r>
          </w:p>
        </w:tc>
        <w:tc>
          <w:tcPr>
            <w:tcW w:w="6951" w:type="dxa"/>
            <w:vAlign w:val="center"/>
          </w:tcPr>
          <w:p w14:paraId="374F2143" w14:textId="77777777" w:rsidR="00E14AE4" w:rsidRPr="00B77B8B" w:rsidRDefault="00EF3906" w:rsidP="00BA09D0">
            <w:pPr>
              <w:ind w:right="-30"/>
              <w:jc w:val="center"/>
              <w:rPr>
                <w:b/>
                <w:lang w:val="ro-RO"/>
              </w:rPr>
            </w:pPr>
            <w:r w:rsidRPr="00B77B8B">
              <w:rPr>
                <w:b/>
                <w:lang w:val="ro-RO"/>
              </w:rPr>
              <w:t>COURSE TOPIC</w:t>
            </w:r>
          </w:p>
        </w:tc>
        <w:tc>
          <w:tcPr>
            <w:tcW w:w="1951" w:type="dxa"/>
            <w:vAlign w:val="center"/>
          </w:tcPr>
          <w:p w14:paraId="71BBD291" w14:textId="77777777" w:rsidR="00E14AE4" w:rsidRPr="00B77B8B" w:rsidRDefault="00EF3906" w:rsidP="00BA09D0">
            <w:pPr>
              <w:ind w:right="-30"/>
              <w:jc w:val="center"/>
              <w:rPr>
                <w:b/>
                <w:lang w:val="ro-RO"/>
              </w:rPr>
            </w:pPr>
            <w:r w:rsidRPr="00B77B8B">
              <w:rPr>
                <w:b/>
                <w:lang w:val="ro-RO"/>
              </w:rPr>
              <w:t>Teacher</w:t>
            </w:r>
          </w:p>
        </w:tc>
      </w:tr>
      <w:tr w:rsidR="00D51673" w:rsidRPr="00B77B8B" w14:paraId="394C6E8C" w14:textId="77777777" w:rsidTr="00270FDF">
        <w:trPr>
          <w:trHeight w:val="637"/>
        </w:trPr>
        <w:tc>
          <w:tcPr>
            <w:tcW w:w="568" w:type="dxa"/>
          </w:tcPr>
          <w:p w14:paraId="3F46A763" w14:textId="77777777" w:rsidR="00D51673" w:rsidRPr="00B77B8B" w:rsidRDefault="00D51673" w:rsidP="00D51673">
            <w:pPr>
              <w:ind w:right="-30"/>
              <w:rPr>
                <w:b/>
                <w:lang w:val="ro-RO"/>
              </w:rPr>
            </w:pPr>
          </w:p>
          <w:p w14:paraId="149059D5" w14:textId="664F8447" w:rsidR="00D51673" w:rsidRPr="00B77B8B" w:rsidRDefault="00D51673" w:rsidP="00D51673">
            <w:pPr>
              <w:ind w:right="-30"/>
              <w:rPr>
                <w:b/>
                <w:lang w:val="ro-RO"/>
              </w:rPr>
            </w:pPr>
            <w:r w:rsidRPr="00B77B8B">
              <w:rPr>
                <w:b/>
                <w:lang w:val="ro-RO"/>
              </w:rPr>
              <w:t>1</w:t>
            </w:r>
            <w:r>
              <w:rPr>
                <w:b/>
                <w:lang w:val="ro-RO"/>
              </w:rPr>
              <w:t>.</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14:paraId="00D30431" w14:textId="5C56460C" w:rsidR="00D51673" w:rsidRPr="00D51673" w:rsidRDefault="00D51673" w:rsidP="00D51673">
            <w:pPr>
              <w:pStyle w:val="NormalWeb"/>
              <w:spacing w:before="0" w:beforeAutospacing="0" w:after="0" w:afterAutospacing="0"/>
              <w:rPr>
                <w:sz w:val="20"/>
                <w:szCs w:val="20"/>
              </w:rPr>
            </w:pPr>
            <w:r w:rsidRPr="00D51673">
              <w:rPr>
                <w:sz w:val="20"/>
                <w:szCs w:val="20"/>
              </w:rPr>
              <w:t>11:</w:t>
            </w:r>
            <w:r w:rsidR="00E060BF">
              <w:rPr>
                <w:sz w:val="20"/>
                <w:szCs w:val="20"/>
              </w:rPr>
              <w:t xml:space="preserve">30 </w:t>
            </w:r>
            <w:r w:rsidRPr="00D51673">
              <w:rPr>
                <w:sz w:val="20"/>
                <w:szCs w:val="20"/>
              </w:rPr>
              <w:t>– 1</w:t>
            </w:r>
            <w:r w:rsidR="00E060BF">
              <w:rPr>
                <w:sz w:val="20"/>
                <w:szCs w:val="20"/>
              </w:rPr>
              <w:t>3</w:t>
            </w:r>
            <w:r w:rsidRPr="00D51673">
              <w:rPr>
                <w:sz w:val="20"/>
                <w:szCs w:val="20"/>
              </w:rPr>
              <w:t>:</w:t>
            </w:r>
            <w:r w:rsidR="00E060BF">
              <w:rPr>
                <w:sz w:val="20"/>
                <w:szCs w:val="20"/>
              </w:rPr>
              <w:t>0</w:t>
            </w:r>
            <w:r w:rsidRPr="00D51673">
              <w:rPr>
                <w:sz w:val="20"/>
                <w:szCs w:val="20"/>
              </w:rPr>
              <w:t>0</w:t>
            </w:r>
          </w:p>
        </w:tc>
        <w:tc>
          <w:tcPr>
            <w:tcW w:w="6951" w:type="dxa"/>
          </w:tcPr>
          <w:p w14:paraId="3A548E0A" w14:textId="1E0422A1" w:rsidR="00D51673" w:rsidRPr="00D51673" w:rsidRDefault="00D51673" w:rsidP="00D51673">
            <w:pPr>
              <w:ind w:right="-30"/>
              <w:jc w:val="both"/>
              <w:rPr>
                <w:lang w:val="ro-RO"/>
              </w:rPr>
            </w:pPr>
            <w:r w:rsidRPr="00D51673">
              <w:rPr>
                <w:lang w:val="en-US"/>
              </w:rPr>
              <w:t xml:space="preserve">Periodontology as a medical science. Terminology and glossary. Etiology, pathogenesis, modern conception in the onset and evolution of periodontal disease. </w:t>
            </w:r>
            <w:r w:rsidRPr="00D51673">
              <w:t xml:space="preserve">WHO </w:t>
            </w:r>
            <w:proofErr w:type="spellStart"/>
            <w:r w:rsidRPr="00D51673">
              <w:t>and</w:t>
            </w:r>
            <w:proofErr w:type="spellEnd"/>
            <w:r w:rsidRPr="00D51673">
              <w:t xml:space="preserve"> </w:t>
            </w:r>
            <w:proofErr w:type="spellStart"/>
            <w:r w:rsidRPr="00D51673">
              <w:t>Amsterdam</w:t>
            </w:r>
            <w:proofErr w:type="spellEnd"/>
            <w:r w:rsidRPr="00D51673">
              <w:t xml:space="preserve"> </w:t>
            </w:r>
            <w:proofErr w:type="spellStart"/>
            <w:r w:rsidRPr="00D51673">
              <w:t>classification</w:t>
            </w:r>
            <w:proofErr w:type="spellEnd"/>
            <w:r w:rsidRPr="00D51673">
              <w:t xml:space="preserve"> </w:t>
            </w:r>
            <w:proofErr w:type="spellStart"/>
            <w:r w:rsidRPr="00D51673">
              <w:t>of</w:t>
            </w:r>
            <w:proofErr w:type="spellEnd"/>
            <w:r w:rsidRPr="00D51673">
              <w:t xml:space="preserve"> </w:t>
            </w:r>
            <w:proofErr w:type="spellStart"/>
            <w:r w:rsidRPr="00D51673">
              <w:t>periodontal</w:t>
            </w:r>
            <w:proofErr w:type="spellEnd"/>
            <w:r w:rsidRPr="00D51673">
              <w:t xml:space="preserve"> </w:t>
            </w:r>
            <w:proofErr w:type="spellStart"/>
            <w:r w:rsidRPr="00D51673">
              <w:t>disease</w:t>
            </w:r>
            <w:proofErr w:type="spellEnd"/>
            <w:r w:rsidRPr="00D51673">
              <w:t xml:space="preserve"> 2018.</w:t>
            </w:r>
          </w:p>
        </w:tc>
        <w:tc>
          <w:tcPr>
            <w:tcW w:w="19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D9DEFD" w14:textId="12EAABE0" w:rsidR="00D51673" w:rsidRPr="00B77B8B" w:rsidRDefault="00D51673" w:rsidP="00D51673">
            <w:pPr>
              <w:pStyle w:val="NormalWeb"/>
              <w:spacing w:before="0" w:beforeAutospacing="0" w:after="0" w:afterAutospacing="0"/>
              <w:jc w:val="center"/>
              <w:rPr>
                <w:sz w:val="20"/>
                <w:szCs w:val="20"/>
              </w:rPr>
            </w:pPr>
            <w:r>
              <w:rPr>
                <w:b/>
                <w:bCs/>
                <w:kern w:val="24"/>
                <w:sz w:val="20"/>
                <w:szCs w:val="20"/>
                <w:lang w:val="ro-RO"/>
              </w:rPr>
              <w:t>Cucu Dragoș</w:t>
            </w:r>
          </w:p>
        </w:tc>
      </w:tr>
      <w:tr w:rsidR="00E060BF" w:rsidRPr="00B77B8B" w14:paraId="45AD6145" w14:textId="77777777" w:rsidTr="00CE7CEF">
        <w:tc>
          <w:tcPr>
            <w:tcW w:w="568" w:type="dxa"/>
          </w:tcPr>
          <w:p w14:paraId="196B15DB" w14:textId="77777777" w:rsidR="00E060BF" w:rsidRPr="00B77B8B" w:rsidRDefault="00E060BF" w:rsidP="00E060BF">
            <w:pPr>
              <w:ind w:right="-30"/>
              <w:rPr>
                <w:b/>
                <w:lang w:val="ro-RO"/>
              </w:rPr>
            </w:pPr>
          </w:p>
          <w:p w14:paraId="3C322AFB" w14:textId="139279F4" w:rsidR="00E060BF" w:rsidRPr="00B77B8B" w:rsidRDefault="00E060BF" w:rsidP="00E060BF">
            <w:pPr>
              <w:ind w:right="-30"/>
              <w:rPr>
                <w:b/>
                <w:lang w:val="ro-RO"/>
              </w:rPr>
            </w:pPr>
            <w:r w:rsidRPr="00B77B8B">
              <w:rPr>
                <w:b/>
                <w:lang w:val="ro-RO"/>
              </w:rPr>
              <w:t>2</w:t>
            </w:r>
            <w:r>
              <w:rPr>
                <w:b/>
                <w:lang w:val="ro-RO"/>
              </w:rPr>
              <w:t>.</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14:paraId="6BA7B067" w14:textId="044537D8" w:rsidR="00E060BF" w:rsidRPr="00D51673" w:rsidRDefault="00E060BF" w:rsidP="00E060BF">
            <w:pPr>
              <w:pStyle w:val="NormalWeb"/>
              <w:spacing w:before="0" w:beforeAutospacing="0" w:after="0" w:afterAutospacing="0"/>
              <w:rPr>
                <w:sz w:val="20"/>
                <w:szCs w:val="20"/>
              </w:rPr>
            </w:pPr>
            <w:r w:rsidRPr="00533E68">
              <w:rPr>
                <w:sz w:val="20"/>
                <w:szCs w:val="20"/>
              </w:rPr>
              <w:t>11:30 – 13:00</w:t>
            </w:r>
          </w:p>
        </w:tc>
        <w:tc>
          <w:tcPr>
            <w:tcW w:w="6951" w:type="dxa"/>
          </w:tcPr>
          <w:p w14:paraId="1B275BBA" w14:textId="6DF4CF1A" w:rsidR="00E060BF" w:rsidRPr="00D51673" w:rsidRDefault="00E060BF" w:rsidP="00E060BF">
            <w:pPr>
              <w:ind w:right="-108"/>
              <w:jc w:val="both"/>
              <w:rPr>
                <w:lang w:val="en-US"/>
              </w:rPr>
            </w:pPr>
            <w:r w:rsidRPr="00D51673">
              <w:rPr>
                <w:lang w:val="en-US"/>
              </w:rPr>
              <w:t xml:space="preserve">Examination of the patient with periodontal disease Tools and methods of examination, (clinical and paraclinical) of the patient with periodontal </w:t>
            </w:r>
            <w:proofErr w:type="spellStart"/>
            <w:proofErr w:type="gramStart"/>
            <w:r w:rsidRPr="00D51673">
              <w:rPr>
                <w:lang w:val="en-US"/>
              </w:rPr>
              <w:t>disease.Bacterial</w:t>
            </w:r>
            <w:proofErr w:type="spellEnd"/>
            <w:proofErr w:type="gramEnd"/>
            <w:r w:rsidRPr="00D51673">
              <w:rPr>
                <w:lang w:val="en-US"/>
              </w:rPr>
              <w:t xml:space="preserve"> plaque – Dental biofilm; Supra- and sub-gingival tartar.</w:t>
            </w:r>
          </w:p>
        </w:tc>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4FF6AF3C" w14:textId="3E719E68" w:rsidR="00E060BF" w:rsidRPr="00F01408" w:rsidRDefault="00E060BF" w:rsidP="00E060BF">
            <w:pPr>
              <w:pStyle w:val="NormalWeb"/>
              <w:spacing w:before="0" w:beforeAutospacing="0" w:after="0" w:afterAutospacing="0"/>
              <w:jc w:val="center"/>
              <w:rPr>
                <w:b/>
                <w:sz w:val="20"/>
                <w:szCs w:val="20"/>
              </w:rPr>
            </w:pPr>
            <w:proofErr w:type="spellStart"/>
            <w:r w:rsidRPr="00F01408">
              <w:rPr>
                <w:b/>
                <w:sz w:val="20"/>
                <w:szCs w:val="20"/>
              </w:rPr>
              <w:t>Cucu</w:t>
            </w:r>
            <w:proofErr w:type="spellEnd"/>
            <w:r w:rsidRPr="00F01408">
              <w:rPr>
                <w:b/>
                <w:sz w:val="20"/>
                <w:szCs w:val="20"/>
              </w:rPr>
              <w:t xml:space="preserve"> </w:t>
            </w:r>
            <w:proofErr w:type="spellStart"/>
            <w:r w:rsidRPr="00F01408">
              <w:rPr>
                <w:b/>
                <w:sz w:val="20"/>
                <w:szCs w:val="20"/>
              </w:rPr>
              <w:t>Dragoș</w:t>
            </w:r>
            <w:proofErr w:type="spellEnd"/>
          </w:p>
        </w:tc>
      </w:tr>
      <w:tr w:rsidR="00E060BF" w:rsidRPr="00B77B8B" w14:paraId="5E3CDA55" w14:textId="77777777" w:rsidTr="00CE7CEF">
        <w:trPr>
          <w:trHeight w:val="499"/>
        </w:trPr>
        <w:tc>
          <w:tcPr>
            <w:tcW w:w="568" w:type="dxa"/>
          </w:tcPr>
          <w:p w14:paraId="2779710E" w14:textId="755D372A" w:rsidR="00E060BF" w:rsidRPr="00B77B8B" w:rsidRDefault="00E060BF" w:rsidP="00E060BF">
            <w:pPr>
              <w:ind w:right="-30"/>
              <w:rPr>
                <w:b/>
                <w:lang w:val="ro-RO"/>
              </w:rPr>
            </w:pPr>
            <w:r w:rsidRPr="00B77B8B">
              <w:rPr>
                <w:b/>
                <w:lang w:val="ro-RO"/>
              </w:rPr>
              <w:t>3</w:t>
            </w:r>
            <w:r>
              <w:rPr>
                <w:b/>
                <w:lang w:val="ro-RO"/>
              </w:rPr>
              <w:t>.</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14:paraId="7A26C9B8" w14:textId="257A0F13" w:rsidR="00E060BF" w:rsidRPr="00D51673" w:rsidRDefault="00E060BF" w:rsidP="00E060BF">
            <w:pPr>
              <w:pStyle w:val="NormalWeb"/>
              <w:spacing w:before="0" w:beforeAutospacing="0" w:after="0" w:afterAutospacing="0"/>
              <w:rPr>
                <w:sz w:val="20"/>
                <w:szCs w:val="20"/>
              </w:rPr>
            </w:pPr>
            <w:r w:rsidRPr="00533E68">
              <w:rPr>
                <w:sz w:val="20"/>
                <w:szCs w:val="20"/>
              </w:rPr>
              <w:t>11:30 – 13:00</w:t>
            </w:r>
          </w:p>
        </w:tc>
        <w:tc>
          <w:tcPr>
            <w:tcW w:w="6951" w:type="dxa"/>
          </w:tcPr>
          <w:p w14:paraId="3D159679" w14:textId="7544EA91" w:rsidR="00E060BF" w:rsidRPr="00D51673" w:rsidRDefault="00E060BF" w:rsidP="00E060BF">
            <w:pPr>
              <w:ind w:right="-108"/>
              <w:jc w:val="both"/>
              <w:rPr>
                <w:lang w:val="en-US"/>
              </w:rPr>
            </w:pPr>
            <w:r w:rsidRPr="00D51673">
              <w:rPr>
                <w:lang w:val="en-US"/>
              </w:rPr>
              <w:t>Gingivitis. Notion. Etiology. Pathogenesis. Classification. Clinical forms of gingivitis, clinical picture, positive and differential diagnosis.</w:t>
            </w:r>
          </w:p>
        </w:tc>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003A78E7" w14:textId="7694B487" w:rsidR="00E060BF" w:rsidRPr="00F01408" w:rsidRDefault="00E060BF" w:rsidP="00E060BF">
            <w:pPr>
              <w:pStyle w:val="NormalWeb"/>
              <w:spacing w:before="0" w:beforeAutospacing="0" w:after="0" w:afterAutospacing="0"/>
              <w:jc w:val="center"/>
              <w:rPr>
                <w:b/>
                <w:sz w:val="20"/>
                <w:szCs w:val="20"/>
              </w:rPr>
            </w:pPr>
            <w:proofErr w:type="spellStart"/>
            <w:r w:rsidRPr="00F01408">
              <w:rPr>
                <w:b/>
                <w:sz w:val="20"/>
                <w:szCs w:val="20"/>
              </w:rPr>
              <w:t>Cucu</w:t>
            </w:r>
            <w:proofErr w:type="spellEnd"/>
            <w:r w:rsidRPr="00F01408">
              <w:rPr>
                <w:b/>
                <w:sz w:val="20"/>
                <w:szCs w:val="20"/>
              </w:rPr>
              <w:t xml:space="preserve"> </w:t>
            </w:r>
            <w:proofErr w:type="spellStart"/>
            <w:r w:rsidRPr="00F01408">
              <w:rPr>
                <w:b/>
                <w:sz w:val="20"/>
                <w:szCs w:val="20"/>
              </w:rPr>
              <w:t>Dragoș</w:t>
            </w:r>
            <w:proofErr w:type="spellEnd"/>
          </w:p>
        </w:tc>
      </w:tr>
      <w:tr w:rsidR="00E060BF" w:rsidRPr="00B77B8B" w14:paraId="51BC318B" w14:textId="77777777" w:rsidTr="00CE7CEF">
        <w:tc>
          <w:tcPr>
            <w:tcW w:w="568" w:type="dxa"/>
          </w:tcPr>
          <w:p w14:paraId="70378AE8" w14:textId="141A48F0" w:rsidR="00E060BF" w:rsidRPr="00B77B8B" w:rsidRDefault="00E060BF" w:rsidP="00E060BF">
            <w:pPr>
              <w:ind w:right="-30"/>
              <w:rPr>
                <w:b/>
                <w:lang w:val="ro-RO"/>
              </w:rPr>
            </w:pPr>
            <w:r w:rsidRPr="00B77B8B">
              <w:rPr>
                <w:b/>
                <w:lang w:val="ro-RO"/>
              </w:rPr>
              <w:t>4</w:t>
            </w:r>
            <w:r>
              <w:rPr>
                <w:b/>
                <w:lang w:val="ro-RO"/>
              </w:rPr>
              <w:t>.</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14:paraId="25037550" w14:textId="7C3ADDD5" w:rsidR="00E060BF" w:rsidRPr="00D51673" w:rsidRDefault="00E060BF" w:rsidP="00E060BF">
            <w:pPr>
              <w:pStyle w:val="NormalWeb"/>
              <w:spacing w:before="0" w:beforeAutospacing="0" w:after="0" w:afterAutospacing="0"/>
              <w:rPr>
                <w:sz w:val="20"/>
                <w:szCs w:val="20"/>
              </w:rPr>
            </w:pPr>
            <w:r w:rsidRPr="00533E68">
              <w:rPr>
                <w:sz w:val="20"/>
                <w:szCs w:val="20"/>
              </w:rPr>
              <w:t>11:30 – 13:00</w:t>
            </w:r>
          </w:p>
        </w:tc>
        <w:tc>
          <w:tcPr>
            <w:tcW w:w="6951" w:type="dxa"/>
          </w:tcPr>
          <w:p w14:paraId="10B8488B" w14:textId="4A9850C4" w:rsidR="00E060BF" w:rsidRPr="00D51673" w:rsidRDefault="00E060BF" w:rsidP="00E060BF">
            <w:pPr>
              <w:ind w:right="-108"/>
              <w:jc w:val="both"/>
              <w:rPr>
                <w:lang w:val="en-US"/>
              </w:rPr>
            </w:pPr>
            <w:r w:rsidRPr="00D51673">
              <w:rPr>
                <w:lang w:val="en-US"/>
              </w:rPr>
              <w:t>Marginal periodontitis. Notion. Etiology, pathogenesis. Classification. The role of local and general factors in the onset and evolution of periodontitis</w:t>
            </w:r>
            <w:r>
              <w:rPr>
                <w:lang w:val="en-US"/>
              </w:rPr>
              <w:t xml:space="preserve"> </w:t>
            </w:r>
            <w:r w:rsidRPr="00D51673">
              <w:rPr>
                <w:lang w:val="en-US"/>
              </w:rPr>
              <w:t>marginal. Clinical forms. Clinical picture, positive and differential diagnosis. Periodontal pocket, classification, contents of the periodontal pocket.</w:t>
            </w:r>
          </w:p>
        </w:tc>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596D50A8" w14:textId="12D2799B" w:rsidR="00E060BF" w:rsidRPr="00F01408" w:rsidRDefault="00E060BF" w:rsidP="00E060BF">
            <w:pPr>
              <w:pStyle w:val="NormalWeb"/>
              <w:spacing w:before="0" w:beforeAutospacing="0" w:after="0" w:afterAutospacing="0"/>
              <w:jc w:val="center"/>
              <w:rPr>
                <w:b/>
                <w:bCs/>
                <w:sz w:val="20"/>
                <w:szCs w:val="20"/>
              </w:rPr>
            </w:pPr>
            <w:proofErr w:type="spellStart"/>
            <w:r w:rsidRPr="00F01408">
              <w:rPr>
                <w:b/>
                <w:sz w:val="20"/>
                <w:szCs w:val="20"/>
              </w:rPr>
              <w:t>Cucu</w:t>
            </w:r>
            <w:proofErr w:type="spellEnd"/>
            <w:r w:rsidRPr="00F01408">
              <w:rPr>
                <w:b/>
                <w:sz w:val="20"/>
                <w:szCs w:val="20"/>
              </w:rPr>
              <w:t xml:space="preserve"> </w:t>
            </w:r>
            <w:proofErr w:type="spellStart"/>
            <w:r w:rsidRPr="00F01408">
              <w:rPr>
                <w:b/>
                <w:sz w:val="20"/>
                <w:szCs w:val="20"/>
              </w:rPr>
              <w:t>Dragoș</w:t>
            </w:r>
            <w:proofErr w:type="spellEnd"/>
          </w:p>
        </w:tc>
      </w:tr>
      <w:tr w:rsidR="00E060BF" w:rsidRPr="00B77B8B" w14:paraId="3900CAA9" w14:textId="77777777" w:rsidTr="0078446C">
        <w:tc>
          <w:tcPr>
            <w:tcW w:w="568" w:type="dxa"/>
          </w:tcPr>
          <w:p w14:paraId="387CAB29" w14:textId="74D07828" w:rsidR="00E060BF" w:rsidRPr="00B77B8B" w:rsidRDefault="00E060BF" w:rsidP="00E060BF">
            <w:pPr>
              <w:ind w:right="-30"/>
              <w:rPr>
                <w:b/>
                <w:lang w:val="ro-RO"/>
              </w:rPr>
            </w:pPr>
            <w:r>
              <w:rPr>
                <w:b/>
                <w:lang w:val="ro-RO"/>
              </w:rPr>
              <w:t>5.</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14:paraId="21BF1712" w14:textId="09B6B2DC" w:rsidR="00E060BF" w:rsidRPr="00D51673" w:rsidRDefault="00E060BF" w:rsidP="00E060BF">
            <w:pPr>
              <w:pStyle w:val="NormalWeb"/>
              <w:spacing w:before="0" w:beforeAutospacing="0" w:after="0" w:afterAutospacing="0"/>
              <w:rPr>
                <w:sz w:val="20"/>
                <w:szCs w:val="20"/>
              </w:rPr>
            </w:pPr>
            <w:r w:rsidRPr="00533E68">
              <w:rPr>
                <w:sz w:val="20"/>
                <w:szCs w:val="20"/>
              </w:rPr>
              <w:t>11:30 – 13:00</w:t>
            </w:r>
          </w:p>
        </w:tc>
        <w:tc>
          <w:tcPr>
            <w:tcW w:w="6951" w:type="dxa"/>
          </w:tcPr>
          <w:p w14:paraId="3AE4C97B" w14:textId="3E33786E" w:rsidR="00E060BF" w:rsidRPr="00D51673" w:rsidRDefault="00E060BF" w:rsidP="00E060BF">
            <w:pPr>
              <w:pStyle w:val="Title"/>
              <w:tabs>
                <w:tab w:val="left" w:pos="142"/>
              </w:tabs>
              <w:spacing w:line="240" w:lineRule="auto"/>
              <w:jc w:val="left"/>
              <w:rPr>
                <w:b w:val="0"/>
                <w:bCs w:val="0"/>
                <w:i w:val="0"/>
                <w:iCs w:val="0"/>
                <w:sz w:val="20"/>
                <w:szCs w:val="20"/>
                <w:lang w:val="en-US"/>
              </w:rPr>
            </w:pPr>
            <w:r w:rsidRPr="00D51673">
              <w:rPr>
                <w:b w:val="0"/>
                <w:i w:val="0"/>
                <w:sz w:val="20"/>
                <w:szCs w:val="20"/>
              </w:rPr>
              <w:t>Other periodontal conditions: Periodontal abscesses. Notion. Clinical picture. Endo-periodontal diseases. Notion. Classification. Clinical picture.</w:t>
            </w:r>
          </w:p>
        </w:tc>
        <w:tc>
          <w:tcPr>
            <w:tcW w:w="19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125982" w14:textId="5B0287B4" w:rsidR="00E060BF" w:rsidRPr="00B77B8B" w:rsidRDefault="00E060BF" w:rsidP="00E060BF">
            <w:pPr>
              <w:pStyle w:val="NormalWeb"/>
              <w:spacing w:before="0" w:beforeAutospacing="0" w:after="0" w:afterAutospacing="0"/>
              <w:jc w:val="center"/>
              <w:rPr>
                <w:sz w:val="20"/>
                <w:szCs w:val="20"/>
              </w:rPr>
            </w:pPr>
            <w:proofErr w:type="spellStart"/>
            <w:r w:rsidRPr="00B77B8B">
              <w:rPr>
                <w:b/>
                <w:bCs/>
                <w:color w:val="000000" w:themeColor="text1"/>
                <w:kern w:val="24"/>
                <w:sz w:val="20"/>
                <w:szCs w:val="20"/>
              </w:rPr>
              <w:t>Mustea</w:t>
            </w:r>
            <w:proofErr w:type="spellEnd"/>
            <w:r>
              <w:rPr>
                <w:b/>
                <w:bCs/>
                <w:color w:val="000000" w:themeColor="text1"/>
                <w:kern w:val="24"/>
                <w:sz w:val="20"/>
                <w:szCs w:val="20"/>
                <w:lang w:val="ro-RO"/>
              </w:rPr>
              <w:t>ță Olesea</w:t>
            </w:r>
            <w:r w:rsidRPr="00B77B8B">
              <w:rPr>
                <w:b/>
                <w:bCs/>
                <w:color w:val="000000" w:themeColor="text1"/>
                <w:kern w:val="24"/>
                <w:sz w:val="20"/>
                <w:szCs w:val="20"/>
              </w:rPr>
              <w:t xml:space="preserve"> </w:t>
            </w:r>
          </w:p>
        </w:tc>
      </w:tr>
      <w:tr w:rsidR="00E060BF" w:rsidRPr="00B77B8B" w14:paraId="698E1D50" w14:textId="77777777" w:rsidTr="0078446C">
        <w:tc>
          <w:tcPr>
            <w:tcW w:w="568" w:type="dxa"/>
          </w:tcPr>
          <w:p w14:paraId="6E6B87BD" w14:textId="2B0A03C8" w:rsidR="00E060BF" w:rsidRPr="00B77B8B" w:rsidRDefault="00E060BF" w:rsidP="00E060BF">
            <w:pPr>
              <w:ind w:right="-30"/>
              <w:rPr>
                <w:b/>
                <w:lang w:val="ro-RO"/>
              </w:rPr>
            </w:pPr>
            <w:r>
              <w:rPr>
                <w:b/>
                <w:lang w:val="ro-RO"/>
              </w:rPr>
              <w:t>6.</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14:paraId="2E434F67" w14:textId="123BB85E" w:rsidR="00E060BF" w:rsidRPr="00D51673" w:rsidRDefault="00E060BF" w:rsidP="00E060BF">
            <w:pPr>
              <w:pStyle w:val="NormalWeb"/>
              <w:spacing w:before="0" w:beforeAutospacing="0" w:after="0" w:afterAutospacing="0"/>
              <w:rPr>
                <w:sz w:val="20"/>
                <w:szCs w:val="20"/>
              </w:rPr>
            </w:pPr>
            <w:r w:rsidRPr="00533E68">
              <w:rPr>
                <w:sz w:val="20"/>
                <w:szCs w:val="20"/>
              </w:rPr>
              <w:t>11:30 – 13:00</w:t>
            </w:r>
          </w:p>
        </w:tc>
        <w:tc>
          <w:tcPr>
            <w:tcW w:w="6951" w:type="dxa"/>
          </w:tcPr>
          <w:p w14:paraId="1AD8533D" w14:textId="2B308121" w:rsidR="00E060BF" w:rsidRPr="00D51673" w:rsidRDefault="00E060BF" w:rsidP="00E060BF">
            <w:pPr>
              <w:tabs>
                <w:tab w:val="left" w:pos="75"/>
              </w:tabs>
              <w:jc w:val="both"/>
              <w:rPr>
                <w:lang w:val="en-US"/>
              </w:rPr>
            </w:pPr>
            <w:r w:rsidRPr="00D51673">
              <w:rPr>
                <w:lang w:val="en-US"/>
              </w:rPr>
              <w:t xml:space="preserve">Traumatic occlusal forces. Primary and secondary occlusal trauma. Orthodontic forces. Harmful effects on </w:t>
            </w:r>
            <w:proofErr w:type="spellStart"/>
            <w:r w:rsidRPr="00D51673">
              <w:rPr>
                <w:lang w:val="en-US"/>
              </w:rPr>
              <w:t>periodontized</w:t>
            </w:r>
            <w:proofErr w:type="spellEnd"/>
            <w:r w:rsidRPr="00D51673">
              <w:rPr>
                <w:lang w:val="en-US"/>
              </w:rPr>
              <w:t xml:space="preserve"> teeth. </w:t>
            </w:r>
            <w:proofErr w:type="spellStart"/>
            <w:r w:rsidRPr="00D51673">
              <w:rPr>
                <w:lang w:val="en-US"/>
              </w:rPr>
              <w:t>Occlusogram</w:t>
            </w:r>
            <w:proofErr w:type="spellEnd"/>
            <w:r w:rsidRPr="00D51673">
              <w:rPr>
                <w:lang w:val="en-US"/>
              </w:rPr>
              <w:t xml:space="preserve">, production techniques. </w:t>
            </w:r>
            <w:proofErr w:type="spellStart"/>
            <w:r w:rsidRPr="00D51673">
              <w:t>Selective</w:t>
            </w:r>
            <w:proofErr w:type="spellEnd"/>
            <w:r w:rsidRPr="00D51673">
              <w:t xml:space="preserve"> </w:t>
            </w:r>
            <w:proofErr w:type="spellStart"/>
            <w:r w:rsidRPr="00D51673">
              <w:t>grinding</w:t>
            </w:r>
            <w:proofErr w:type="spellEnd"/>
            <w:r w:rsidRPr="00D51673">
              <w:t xml:space="preserve">, </w:t>
            </w:r>
            <w:proofErr w:type="spellStart"/>
            <w:r w:rsidRPr="00D51673">
              <w:t>processes</w:t>
            </w:r>
            <w:proofErr w:type="spellEnd"/>
            <w:r w:rsidRPr="00D51673">
              <w:t xml:space="preserve"> </w:t>
            </w:r>
            <w:proofErr w:type="spellStart"/>
            <w:r w:rsidRPr="00D51673">
              <w:t>and</w:t>
            </w:r>
            <w:proofErr w:type="spellEnd"/>
            <w:r w:rsidRPr="00D51673">
              <w:t xml:space="preserve"> </w:t>
            </w:r>
            <w:proofErr w:type="spellStart"/>
            <w:r w:rsidRPr="00D51673">
              <w:t>techniques</w:t>
            </w:r>
            <w:proofErr w:type="spellEnd"/>
            <w:r w:rsidRPr="00D51673">
              <w:t xml:space="preserve"> </w:t>
            </w:r>
            <w:proofErr w:type="spellStart"/>
            <w:r w:rsidRPr="00D51673">
              <w:t>of</w:t>
            </w:r>
            <w:proofErr w:type="spellEnd"/>
            <w:r w:rsidRPr="00D51673">
              <w:t xml:space="preserve"> </w:t>
            </w:r>
            <w:proofErr w:type="spellStart"/>
            <w:r w:rsidRPr="00D51673">
              <w:t>selective</w:t>
            </w:r>
            <w:proofErr w:type="spellEnd"/>
            <w:r w:rsidRPr="00D51673">
              <w:t xml:space="preserve"> </w:t>
            </w:r>
            <w:proofErr w:type="spellStart"/>
            <w:r w:rsidRPr="00D51673">
              <w:t>grinding</w:t>
            </w:r>
            <w:proofErr w:type="spellEnd"/>
            <w:r w:rsidRPr="00D51673">
              <w:t>.</w:t>
            </w:r>
          </w:p>
        </w:tc>
        <w:tc>
          <w:tcPr>
            <w:tcW w:w="19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E1590" w14:textId="1E3FB0C0" w:rsidR="00E060BF" w:rsidRPr="00B77B8B" w:rsidRDefault="00E060BF" w:rsidP="00E060BF">
            <w:pPr>
              <w:pStyle w:val="NormalWeb"/>
              <w:spacing w:before="0" w:beforeAutospacing="0" w:after="0" w:afterAutospacing="0"/>
              <w:jc w:val="center"/>
              <w:rPr>
                <w:b/>
                <w:bCs/>
                <w:sz w:val="20"/>
                <w:szCs w:val="20"/>
              </w:rPr>
            </w:pPr>
            <w:r>
              <w:rPr>
                <w:b/>
                <w:bCs/>
                <w:kern w:val="24"/>
                <w:sz w:val="20"/>
                <w:szCs w:val="20"/>
                <w:lang w:val="ro-RO"/>
              </w:rPr>
              <w:t>Cucu Dragoș</w:t>
            </w:r>
          </w:p>
        </w:tc>
      </w:tr>
      <w:tr w:rsidR="00E060BF" w:rsidRPr="00B77B8B" w14:paraId="1002056E" w14:textId="77777777" w:rsidTr="003B4387">
        <w:tc>
          <w:tcPr>
            <w:tcW w:w="568" w:type="dxa"/>
          </w:tcPr>
          <w:p w14:paraId="0C076467" w14:textId="41441ED1" w:rsidR="00E060BF" w:rsidRPr="00B77B8B" w:rsidRDefault="00E060BF" w:rsidP="00E060BF">
            <w:pPr>
              <w:ind w:right="-30"/>
              <w:rPr>
                <w:b/>
                <w:lang w:val="ro-RO"/>
              </w:rPr>
            </w:pPr>
            <w:r>
              <w:rPr>
                <w:b/>
                <w:lang w:val="ro-RO"/>
              </w:rPr>
              <w:t>7.</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14:paraId="12A36AD5" w14:textId="1E90BBDE" w:rsidR="00E060BF" w:rsidRPr="00D51673" w:rsidRDefault="00E060BF" w:rsidP="00E060BF">
            <w:pPr>
              <w:pStyle w:val="NormalWeb"/>
              <w:spacing w:before="0" w:beforeAutospacing="0" w:after="0" w:afterAutospacing="0"/>
              <w:rPr>
                <w:sz w:val="20"/>
                <w:szCs w:val="20"/>
              </w:rPr>
            </w:pPr>
            <w:r w:rsidRPr="00533E68">
              <w:rPr>
                <w:sz w:val="20"/>
                <w:szCs w:val="20"/>
              </w:rPr>
              <w:t>11:30 – 13:00</w:t>
            </w:r>
          </w:p>
        </w:tc>
        <w:tc>
          <w:tcPr>
            <w:tcW w:w="6951" w:type="dxa"/>
          </w:tcPr>
          <w:p w14:paraId="224635B0" w14:textId="095D1E1E" w:rsidR="00E060BF" w:rsidRPr="00D51673" w:rsidRDefault="00E060BF" w:rsidP="00E060BF">
            <w:pPr>
              <w:tabs>
                <w:tab w:val="left" w:pos="75"/>
              </w:tabs>
              <w:jc w:val="both"/>
              <w:rPr>
                <w:lang w:val="en-US" w:eastAsia="ru-RU"/>
              </w:rPr>
            </w:pPr>
            <w:r w:rsidRPr="00D51673">
              <w:rPr>
                <w:lang w:val="en-US"/>
              </w:rPr>
              <w:t xml:space="preserve">Aspects of complex treatment of periodontal disease (local and general). </w:t>
            </w:r>
            <w:proofErr w:type="spellStart"/>
            <w:r w:rsidRPr="00D51673">
              <w:t>The</w:t>
            </w:r>
            <w:proofErr w:type="spellEnd"/>
            <w:r w:rsidRPr="00D51673">
              <w:t xml:space="preserve"> </w:t>
            </w:r>
            <w:proofErr w:type="spellStart"/>
            <w:r w:rsidRPr="00D51673">
              <w:t>treatment</w:t>
            </w:r>
            <w:proofErr w:type="spellEnd"/>
            <w:r w:rsidRPr="00D51673">
              <w:t xml:space="preserve"> </w:t>
            </w:r>
            <w:proofErr w:type="spellStart"/>
            <w:r w:rsidRPr="00D51673">
              <w:t>plan</w:t>
            </w:r>
            <w:proofErr w:type="spellEnd"/>
            <w:r w:rsidRPr="00D51673">
              <w:t>.</w:t>
            </w:r>
          </w:p>
        </w:tc>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7A865F46" w14:textId="05F1A69A" w:rsidR="00E060BF" w:rsidRPr="00F01408" w:rsidRDefault="00E060BF" w:rsidP="00E060BF">
            <w:pPr>
              <w:pStyle w:val="NormalWeb"/>
              <w:spacing w:before="0" w:beforeAutospacing="0" w:after="0" w:afterAutospacing="0"/>
              <w:jc w:val="center"/>
              <w:rPr>
                <w:b/>
                <w:bCs/>
                <w:sz w:val="20"/>
                <w:szCs w:val="20"/>
              </w:rPr>
            </w:pPr>
            <w:proofErr w:type="spellStart"/>
            <w:r w:rsidRPr="00F01408">
              <w:rPr>
                <w:b/>
                <w:sz w:val="20"/>
                <w:szCs w:val="20"/>
              </w:rPr>
              <w:t>Musteață</w:t>
            </w:r>
            <w:proofErr w:type="spellEnd"/>
            <w:r w:rsidRPr="00F01408">
              <w:rPr>
                <w:b/>
                <w:sz w:val="20"/>
                <w:szCs w:val="20"/>
              </w:rPr>
              <w:t xml:space="preserve"> </w:t>
            </w:r>
            <w:proofErr w:type="spellStart"/>
            <w:r w:rsidRPr="00F01408">
              <w:rPr>
                <w:b/>
                <w:sz w:val="20"/>
                <w:szCs w:val="20"/>
              </w:rPr>
              <w:t>Olesea</w:t>
            </w:r>
            <w:proofErr w:type="spellEnd"/>
            <w:r w:rsidRPr="00F01408">
              <w:rPr>
                <w:b/>
                <w:sz w:val="20"/>
                <w:szCs w:val="20"/>
              </w:rPr>
              <w:t xml:space="preserve"> </w:t>
            </w:r>
          </w:p>
        </w:tc>
      </w:tr>
      <w:tr w:rsidR="00E060BF" w:rsidRPr="00B77B8B" w14:paraId="57FB145C" w14:textId="77777777" w:rsidTr="003B4387">
        <w:tc>
          <w:tcPr>
            <w:tcW w:w="568" w:type="dxa"/>
          </w:tcPr>
          <w:p w14:paraId="38971052" w14:textId="5B6C0A09" w:rsidR="00E060BF" w:rsidRPr="00B77B8B" w:rsidRDefault="00E060BF" w:rsidP="00E060BF">
            <w:pPr>
              <w:ind w:right="-30"/>
              <w:rPr>
                <w:b/>
                <w:lang w:val="ro-RO"/>
              </w:rPr>
            </w:pPr>
            <w:r>
              <w:rPr>
                <w:b/>
                <w:lang w:val="ro-RO"/>
              </w:rPr>
              <w:t>8.</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14:paraId="1659FEF2" w14:textId="2DB0B801" w:rsidR="00E060BF" w:rsidRPr="00D51673" w:rsidRDefault="00E060BF" w:rsidP="00E060BF">
            <w:pPr>
              <w:pStyle w:val="NormalWeb"/>
              <w:spacing w:before="0" w:beforeAutospacing="0" w:after="0" w:afterAutospacing="0"/>
              <w:rPr>
                <w:sz w:val="20"/>
                <w:szCs w:val="20"/>
              </w:rPr>
            </w:pPr>
            <w:r w:rsidRPr="00533E68">
              <w:rPr>
                <w:sz w:val="20"/>
                <w:szCs w:val="20"/>
              </w:rPr>
              <w:t>11:30 – 13:00</w:t>
            </w:r>
          </w:p>
        </w:tc>
        <w:tc>
          <w:tcPr>
            <w:tcW w:w="6951" w:type="dxa"/>
          </w:tcPr>
          <w:p w14:paraId="159645A3" w14:textId="7992E656" w:rsidR="00E060BF" w:rsidRPr="00D51673" w:rsidRDefault="00E060BF" w:rsidP="00E060BF">
            <w:pPr>
              <w:pStyle w:val="Title"/>
              <w:tabs>
                <w:tab w:val="left" w:pos="142"/>
              </w:tabs>
              <w:spacing w:line="240" w:lineRule="auto"/>
              <w:jc w:val="left"/>
              <w:rPr>
                <w:b w:val="0"/>
                <w:bCs w:val="0"/>
                <w:i w:val="0"/>
                <w:iCs w:val="0"/>
                <w:sz w:val="20"/>
                <w:szCs w:val="20"/>
                <w:lang w:val="en-US"/>
              </w:rPr>
            </w:pPr>
            <w:r w:rsidRPr="00D51673">
              <w:rPr>
                <w:b w:val="0"/>
                <w:i w:val="0"/>
                <w:sz w:val="20"/>
                <w:szCs w:val="20"/>
              </w:rPr>
              <w:t>Local treatment of periodontal disease. Manual descaling, ultrasonic, sonic, Air-Flow, professional brushing. Instruments, equipment, medicinal and antiseptic remedies, including anesthetics, procedures and techniques for debridement and decontamination of periodontal pockets - "Vector" and "Laser" technology.</w:t>
            </w:r>
          </w:p>
        </w:tc>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40FA28C6" w14:textId="35C40151" w:rsidR="00E060BF" w:rsidRPr="00F01408" w:rsidRDefault="00E060BF" w:rsidP="00E060BF">
            <w:pPr>
              <w:pStyle w:val="NormalWeb"/>
              <w:spacing w:before="0" w:beforeAutospacing="0" w:after="0" w:afterAutospacing="0"/>
              <w:jc w:val="center"/>
              <w:rPr>
                <w:b/>
                <w:sz w:val="20"/>
                <w:szCs w:val="20"/>
              </w:rPr>
            </w:pPr>
            <w:proofErr w:type="spellStart"/>
            <w:r w:rsidRPr="00F01408">
              <w:rPr>
                <w:b/>
                <w:sz w:val="20"/>
                <w:szCs w:val="20"/>
              </w:rPr>
              <w:t>Musteață</w:t>
            </w:r>
            <w:proofErr w:type="spellEnd"/>
            <w:r w:rsidRPr="00F01408">
              <w:rPr>
                <w:b/>
                <w:sz w:val="20"/>
                <w:szCs w:val="20"/>
              </w:rPr>
              <w:t xml:space="preserve"> </w:t>
            </w:r>
            <w:proofErr w:type="spellStart"/>
            <w:r w:rsidRPr="00F01408">
              <w:rPr>
                <w:b/>
                <w:sz w:val="20"/>
                <w:szCs w:val="20"/>
              </w:rPr>
              <w:t>Olesea</w:t>
            </w:r>
            <w:proofErr w:type="spellEnd"/>
            <w:r w:rsidRPr="00F01408">
              <w:rPr>
                <w:b/>
                <w:sz w:val="20"/>
                <w:szCs w:val="20"/>
              </w:rPr>
              <w:t xml:space="preserve"> </w:t>
            </w:r>
          </w:p>
        </w:tc>
      </w:tr>
      <w:tr w:rsidR="00E060BF" w:rsidRPr="00B77B8B" w14:paraId="0F6DB91B" w14:textId="77777777" w:rsidTr="003B4387">
        <w:tc>
          <w:tcPr>
            <w:tcW w:w="568" w:type="dxa"/>
          </w:tcPr>
          <w:p w14:paraId="19B7046F" w14:textId="0EF842B4" w:rsidR="00E060BF" w:rsidRPr="00B77B8B" w:rsidRDefault="00E060BF" w:rsidP="00E060BF">
            <w:pPr>
              <w:ind w:right="-30"/>
              <w:rPr>
                <w:b/>
                <w:lang w:val="ro-RO"/>
              </w:rPr>
            </w:pPr>
            <w:r>
              <w:rPr>
                <w:b/>
                <w:lang w:val="ro-RO"/>
              </w:rPr>
              <w:t>9.</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14:paraId="1D31D74A" w14:textId="794138C5" w:rsidR="00E060BF" w:rsidRPr="00D51673" w:rsidRDefault="00E060BF" w:rsidP="00E060BF">
            <w:pPr>
              <w:pStyle w:val="NormalWeb"/>
              <w:spacing w:before="0" w:beforeAutospacing="0" w:after="0" w:afterAutospacing="0"/>
              <w:rPr>
                <w:sz w:val="20"/>
                <w:szCs w:val="20"/>
              </w:rPr>
            </w:pPr>
            <w:r w:rsidRPr="00533E68">
              <w:rPr>
                <w:sz w:val="20"/>
                <w:szCs w:val="20"/>
              </w:rPr>
              <w:t>11:30 – 13:00</w:t>
            </w:r>
          </w:p>
        </w:tc>
        <w:tc>
          <w:tcPr>
            <w:tcW w:w="6951" w:type="dxa"/>
          </w:tcPr>
          <w:p w14:paraId="1C1CF7DE" w14:textId="139B6B01" w:rsidR="00E060BF" w:rsidRPr="00D51673" w:rsidRDefault="00E060BF" w:rsidP="00E060BF">
            <w:pPr>
              <w:pStyle w:val="Title"/>
              <w:tabs>
                <w:tab w:val="left" w:pos="142"/>
              </w:tabs>
              <w:spacing w:line="240" w:lineRule="auto"/>
              <w:jc w:val="left"/>
              <w:rPr>
                <w:b w:val="0"/>
                <w:bCs w:val="0"/>
                <w:i w:val="0"/>
                <w:iCs w:val="0"/>
                <w:sz w:val="20"/>
                <w:szCs w:val="20"/>
                <w:lang w:val="en-US"/>
              </w:rPr>
            </w:pPr>
            <w:r w:rsidRPr="00D51673">
              <w:rPr>
                <w:b w:val="0"/>
                <w:i w:val="0"/>
                <w:sz w:val="20"/>
                <w:szCs w:val="20"/>
              </w:rPr>
              <w:t>Algorithm of complex treatment of periodontal disease. Its role and importance in the rehabilitation of the patient with periodontal disease. Biostimulation therapy in the treatment of periodontal disease. Principles, indications and contraindications, procedures and techniques of use. Apparatus, instruments and medicinal remedies.</w:t>
            </w:r>
          </w:p>
        </w:tc>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1E5DCC27" w14:textId="3B73571E" w:rsidR="00E060BF" w:rsidRPr="00F01408" w:rsidRDefault="00E060BF" w:rsidP="00E060BF">
            <w:pPr>
              <w:pStyle w:val="NormalWeb"/>
              <w:spacing w:before="0" w:beforeAutospacing="0" w:after="0" w:afterAutospacing="0"/>
              <w:jc w:val="center"/>
              <w:rPr>
                <w:b/>
                <w:bCs/>
                <w:color w:val="000000" w:themeColor="text1"/>
                <w:kern w:val="24"/>
                <w:sz w:val="20"/>
                <w:szCs w:val="20"/>
              </w:rPr>
            </w:pPr>
            <w:proofErr w:type="spellStart"/>
            <w:r w:rsidRPr="00F01408">
              <w:rPr>
                <w:b/>
                <w:sz w:val="20"/>
                <w:szCs w:val="20"/>
              </w:rPr>
              <w:t>Musteață</w:t>
            </w:r>
            <w:proofErr w:type="spellEnd"/>
            <w:r w:rsidRPr="00F01408">
              <w:rPr>
                <w:b/>
                <w:sz w:val="20"/>
                <w:szCs w:val="20"/>
              </w:rPr>
              <w:t xml:space="preserve"> </w:t>
            </w:r>
            <w:proofErr w:type="spellStart"/>
            <w:r w:rsidRPr="00F01408">
              <w:rPr>
                <w:b/>
                <w:sz w:val="20"/>
                <w:szCs w:val="20"/>
              </w:rPr>
              <w:t>Olesea</w:t>
            </w:r>
            <w:proofErr w:type="spellEnd"/>
            <w:r w:rsidRPr="00F01408">
              <w:rPr>
                <w:b/>
                <w:sz w:val="20"/>
                <w:szCs w:val="20"/>
              </w:rPr>
              <w:t xml:space="preserve"> </w:t>
            </w:r>
          </w:p>
        </w:tc>
      </w:tr>
      <w:tr w:rsidR="00E060BF" w:rsidRPr="00D51673" w14:paraId="1840C353" w14:textId="77777777" w:rsidTr="003B4387">
        <w:tc>
          <w:tcPr>
            <w:tcW w:w="568" w:type="dxa"/>
          </w:tcPr>
          <w:p w14:paraId="45C30DBE" w14:textId="1B37A7FA" w:rsidR="00E060BF" w:rsidRPr="00B77B8B" w:rsidRDefault="00E060BF" w:rsidP="00E060BF">
            <w:pPr>
              <w:ind w:right="-30"/>
              <w:rPr>
                <w:b/>
                <w:lang w:val="ro-RO"/>
              </w:rPr>
            </w:pPr>
            <w:r>
              <w:rPr>
                <w:b/>
                <w:lang w:val="ro-RO"/>
              </w:rPr>
              <w:t>10.</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14:paraId="66F2FBC0" w14:textId="6C4F1BA8" w:rsidR="00E060BF" w:rsidRPr="00D51673" w:rsidRDefault="00E060BF" w:rsidP="00E060BF">
            <w:pPr>
              <w:pStyle w:val="NormalWeb"/>
              <w:spacing w:before="0" w:beforeAutospacing="0" w:after="0" w:afterAutospacing="0"/>
              <w:rPr>
                <w:sz w:val="20"/>
                <w:szCs w:val="20"/>
              </w:rPr>
            </w:pPr>
            <w:r w:rsidRPr="00533E68">
              <w:rPr>
                <w:sz w:val="20"/>
                <w:szCs w:val="20"/>
              </w:rPr>
              <w:t>11:30 – 13:00</w:t>
            </w:r>
          </w:p>
        </w:tc>
        <w:tc>
          <w:tcPr>
            <w:tcW w:w="6951" w:type="dxa"/>
          </w:tcPr>
          <w:p w14:paraId="12B0EAC4" w14:textId="4C64BF48" w:rsidR="00E060BF" w:rsidRPr="00D51673" w:rsidRDefault="00E060BF" w:rsidP="00E060BF">
            <w:pPr>
              <w:pStyle w:val="Title"/>
              <w:tabs>
                <w:tab w:val="left" w:pos="142"/>
              </w:tabs>
              <w:spacing w:line="240" w:lineRule="auto"/>
              <w:jc w:val="left"/>
              <w:rPr>
                <w:b w:val="0"/>
                <w:bCs w:val="0"/>
                <w:i w:val="0"/>
                <w:iCs w:val="0"/>
                <w:sz w:val="20"/>
                <w:szCs w:val="20"/>
                <w:lang w:val="en-US"/>
              </w:rPr>
            </w:pPr>
            <w:r w:rsidRPr="00D51673">
              <w:rPr>
                <w:b w:val="0"/>
                <w:i w:val="0"/>
                <w:sz w:val="20"/>
                <w:szCs w:val="20"/>
              </w:rPr>
              <w:t>Notion of periodontal surgery. Classification. Liquidation of bags. Concept of muco-gingival surgery, alveolar bone surgery. regenerative surgery, including X-ray.</w:t>
            </w:r>
          </w:p>
        </w:tc>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282B17E7" w14:textId="52E1F9CE" w:rsidR="00E060BF" w:rsidRPr="00F01408" w:rsidRDefault="00E060BF" w:rsidP="00E060BF">
            <w:pPr>
              <w:pStyle w:val="NormalWeb"/>
              <w:spacing w:before="0" w:beforeAutospacing="0" w:after="0" w:afterAutospacing="0"/>
              <w:jc w:val="center"/>
              <w:rPr>
                <w:b/>
                <w:bCs/>
                <w:color w:val="000000" w:themeColor="text1"/>
                <w:kern w:val="24"/>
                <w:sz w:val="20"/>
                <w:szCs w:val="20"/>
              </w:rPr>
            </w:pPr>
            <w:proofErr w:type="spellStart"/>
            <w:r w:rsidRPr="00F01408">
              <w:rPr>
                <w:b/>
                <w:sz w:val="20"/>
                <w:szCs w:val="20"/>
              </w:rPr>
              <w:t>Musteață</w:t>
            </w:r>
            <w:proofErr w:type="spellEnd"/>
            <w:r w:rsidRPr="00F01408">
              <w:rPr>
                <w:b/>
                <w:sz w:val="20"/>
                <w:szCs w:val="20"/>
              </w:rPr>
              <w:t xml:space="preserve"> </w:t>
            </w:r>
            <w:proofErr w:type="spellStart"/>
            <w:r w:rsidRPr="00F01408">
              <w:rPr>
                <w:b/>
                <w:sz w:val="20"/>
                <w:szCs w:val="20"/>
              </w:rPr>
              <w:t>Olesea</w:t>
            </w:r>
            <w:proofErr w:type="spellEnd"/>
            <w:r w:rsidRPr="00F01408">
              <w:rPr>
                <w:b/>
                <w:sz w:val="20"/>
                <w:szCs w:val="20"/>
              </w:rPr>
              <w:t xml:space="preserve"> </w:t>
            </w:r>
          </w:p>
        </w:tc>
      </w:tr>
      <w:tr w:rsidR="00E060BF" w:rsidRPr="00D51673" w14:paraId="79DFE377" w14:textId="77777777" w:rsidTr="003B4387">
        <w:tc>
          <w:tcPr>
            <w:tcW w:w="568" w:type="dxa"/>
          </w:tcPr>
          <w:p w14:paraId="2BB7B3E2" w14:textId="076CA068" w:rsidR="00E060BF" w:rsidRPr="00B77B8B" w:rsidRDefault="00E060BF" w:rsidP="00E060BF">
            <w:pPr>
              <w:ind w:right="-30"/>
              <w:rPr>
                <w:b/>
                <w:lang w:val="ro-RO"/>
              </w:rPr>
            </w:pPr>
            <w:r>
              <w:rPr>
                <w:b/>
                <w:lang w:val="ro-RO"/>
              </w:rPr>
              <w:t>11.</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14:paraId="417C9D5F" w14:textId="34AB29CA" w:rsidR="00E060BF" w:rsidRPr="00D51673" w:rsidRDefault="00E060BF" w:rsidP="00E060BF">
            <w:pPr>
              <w:pStyle w:val="NormalWeb"/>
              <w:spacing w:before="0" w:beforeAutospacing="0" w:after="0" w:afterAutospacing="0"/>
              <w:rPr>
                <w:sz w:val="20"/>
                <w:szCs w:val="20"/>
              </w:rPr>
            </w:pPr>
            <w:r w:rsidRPr="00533E68">
              <w:rPr>
                <w:sz w:val="20"/>
                <w:szCs w:val="20"/>
              </w:rPr>
              <w:t>11:30 – 13:00</w:t>
            </w:r>
          </w:p>
        </w:tc>
        <w:tc>
          <w:tcPr>
            <w:tcW w:w="6951" w:type="dxa"/>
          </w:tcPr>
          <w:p w14:paraId="64AE2F29" w14:textId="500B16A8" w:rsidR="00E060BF" w:rsidRPr="00D51673" w:rsidRDefault="00E060BF" w:rsidP="00E060BF">
            <w:pPr>
              <w:pStyle w:val="Title"/>
              <w:tabs>
                <w:tab w:val="left" w:pos="142"/>
              </w:tabs>
              <w:spacing w:line="240" w:lineRule="auto"/>
              <w:jc w:val="left"/>
              <w:rPr>
                <w:b w:val="0"/>
                <w:bCs w:val="0"/>
                <w:i w:val="0"/>
                <w:iCs w:val="0"/>
                <w:sz w:val="20"/>
                <w:szCs w:val="20"/>
                <w:lang w:val="en-US"/>
              </w:rPr>
            </w:pPr>
            <w:r w:rsidRPr="00D51673">
              <w:rPr>
                <w:b w:val="0"/>
                <w:i w:val="0"/>
                <w:sz w:val="20"/>
                <w:szCs w:val="20"/>
              </w:rPr>
              <w:t>Emergencies in periodontology. Periodontal abscess. Treatment of periodontal abscess. Closed field curettage. Indications and contraindications. Instruments and medicinal remedies used.</w:t>
            </w:r>
          </w:p>
        </w:tc>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09541615" w14:textId="423940DB" w:rsidR="00E060BF" w:rsidRPr="00F01408" w:rsidRDefault="00E060BF" w:rsidP="00E060BF">
            <w:pPr>
              <w:pStyle w:val="NormalWeb"/>
              <w:spacing w:before="0" w:beforeAutospacing="0" w:after="0" w:afterAutospacing="0"/>
              <w:jc w:val="center"/>
              <w:rPr>
                <w:b/>
                <w:bCs/>
                <w:color w:val="000000" w:themeColor="text1"/>
                <w:kern w:val="24"/>
                <w:sz w:val="20"/>
                <w:szCs w:val="20"/>
              </w:rPr>
            </w:pPr>
            <w:proofErr w:type="spellStart"/>
            <w:r w:rsidRPr="00F01408">
              <w:rPr>
                <w:b/>
                <w:sz w:val="20"/>
                <w:szCs w:val="20"/>
              </w:rPr>
              <w:t>Musteață</w:t>
            </w:r>
            <w:proofErr w:type="spellEnd"/>
            <w:r w:rsidRPr="00F01408">
              <w:rPr>
                <w:b/>
                <w:sz w:val="20"/>
                <w:szCs w:val="20"/>
              </w:rPr>
              <w:t xml:space="preserve"> </w:t>
            </w:r>
            <w:proofErr w:type="spellStart"/>
            <w:r w:rsidRPr="00F01408">
              <w:rPr>
                <w:b/>
                <w:sz w:val="20"/>
                <w:szCs w:val="20"/>
              </w:rPr>
              <w:t>Olesea</w:t>
            </w:r>
            <w:proofErr w:type="spellEnd"/>
            <w:r w:rsidRPr="00F01408">
              <w:rPr>
                <w:b/>
                <w:sz w:val="20"/>
                <w:szCs w:val="20"/>
              </w:rPr>
              <w:t xml:space="preserve"> </w:t>
            </w:r>
          </w:p>
        </w:tc>
      </w:tr>
      <w:tr w:rsidR="00E060BF" w:rsidRPr="00B77B8B" w14:paraId="1545DC4E" w14:textId="77777777" w:rsidTr="003B4387">
        <w:tc>
          <w:tcPr>
            <w:tcW w:w="568" w:type="dxa"/>
          </w:tcPr>
          <w:p w14:paraId="501D5CC4" w14:textId="28491118" w:rsidR="00E060BF" w:rsidRPr="00B77B8B" w:rsidRDefault="00E060BF" w:rsidP="00E060BF">
            <w:pPr>
              <w:ind w:right="-30"/>
              <w:rPr>
                <w:b/>
                <w:lang w:val="ro-RO"/>
              </w:rPr>
            </w:pPr>
            <w:r>
              <w:rPr>
                <w:b/>
                <w:lang w:val="ro-RO"/>
              </w:rPr>
              <w:t>12.</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14:paraId="117CAABD" w14:textId="2D4A042B" w:rsidR="00E060BF" w:rsidRPr="00D51673" w:rsidRDefault="00E060BF" w:rsidP="00E060BF">
            <w:pPr>
              <w:pStyle w:val="NormalWeb"/>
              <w:spacing w:before="0" w:beforeAutospacing="0" w:after="0" w:afterAutospacing="0"/>
              <w:rPr>
                <w:sz w:val="20"/>
                <w:szCs w:val="20"/>
              </w:rPr>
            </w:pPr>
            <w:r w:rsidRPr="00533E68">
              <w:rPr>
                <w:sz w:val="20"/>
                <w:szCs w:val="20"/>
              </w:rPr>
              <w:t>11:30 – 13:00</w:t>
            </w:r>
          </w:p>
        </w:tc>
        <w:tc>
          <w:tcPr>
            <w:tcW w:w="6951" w:type="dxa"/>
          </w:tcPr>
          <w:p w14:paraId="76AEDED6" w14:textId="5470FB47" w:rsidR="00E060BF" w:rsidRPr="00D51673" w:rsidRDefault="00E060BF" w:rsidP="00E060BF">
            <w:pPr>
              <w:pStyle w:val="Title"/>
              <w:tabs>
                <w:tab w:val="left" w:pos="142"/>
              </w:tabs>
              <w:spacing w:line="240" w:lineRule="auto"/>
              <w:jc w:val="left"/>
              <w:rPr>
                <w:b w:val="0"/>
                <w:bCs w:val="0"/>
                <w:i w:val="0"/>
                <w:iCs w:val="0"/>
                <w:sz w:val="20"/>
                <w:szCs w:val="20"/>
                <w:lang w:val="en-US"/>
              </w:rPr>
            </w:pPr>
            <w:r w:rsidRPr="00D51673">
              <w:rPr>
                <w:b w:val="0"/>
                <w:i w:val="0"/>
                <w:sz w:val="20"/>
                <w:szCs w:val="20"/>
              </w:rPr>
              <w:t>Gingivectomy/gingivoplasty. Notion. Indications and contraindications. Implementation methods and techniques. Instruments and medicinal remedies used. Emergencies in periodontology. Periodontal abscess. Treatment of periodontal abscess.</w:t>
            </w:r>
          </w:p>
        </w:tc>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2DA7B134" w14:textId="2979F66A" w:rsidR="00E060BF" w:rsidRPr="00F01408" w:rsidRDefault="00E060BF" w:rsidP="00E060BF">
            <w:pPr>
              <w:pStyle w:val="NormalWeb"/>
              <w:spacing w:before="0" w:beforeAutospacing="0" w:after="0" w:afterAutospacing="0"/>
              <w:jc w:val="center"/>
              <w:rPr>
                <w:b/>
                <w:bCs/>
                <w:color w:val="000000" w:themeColor="text1"/>
                <w:kern w:val="24"/>
                <w:sz w:val="20"/>
                <w:szCs w:val="20"/>
              </w:rPr>
            </w:pPr>
            <w:proofErr w:type="spellStart"/>
            <w:r w:rsidRPr="00F01408">
              <w:rPr>
                <w:b/>
                <w:sz w:val="20"/>
                <w:szCs w:val="20"/>
              </w:rPr>
              <w:t>Musteață</w:t>
            </w:r>
            <w:proofErr w:type="spellEnd"/>
            <w:r w:rsidRPr="00F01408">
              <w:rPr>
                <w:b/>
                <w:sz w:val="20"/>
                <w:szCs w:val="20"/>
              </w:rPr>
              <w:t xml:space="preserve"> </w:t>
            </w:r>
            <w:proofErr w:type="spellStart"/>
            <w:r w:rsidRPr="00F01408">
              <w:rPr>
                <w:b/>
                <w:sz w:val="20"/>
                <w:szCs w:val="20"/>
              </w:rPr>
              <w:t>Olesea</w:t>
            </w:r>
            <w:proofErr w:type="spellEnd"/>
            <w:r w:rsidRPr="00F01408">
              <w:rPr>
                <w:b/>
                <w:sz w:val="20"/>
                <w:szCs w:val="20"/>
              </w:rPr>
              <w:t xml:space="preserve"> </w:t>
            </w:r>
          </w:p>
        </w:tc>
      </w:tr>
      <w:tr w:rsidR="00E060BF" w:rsidRPr="00D51673" w14:paraId="668ACE91" w14:textId="77777777" w:rsidTr="003B4387">
        <w:tc>
          <w:tcPr>
            <w:tcW w:w="568" w:type="dxa"/>
          </w:tcPr>
          <w:p w14:paraId="427DA223" w14:textId="583BF400" w:rsidR="00E060BF" w:rsidRPr="00B77B8B" w:rsidRDefault="00E060BF" w:rsidP="00E060BF">
            <w:pPr>
              <w:ind w:right="-30"/>
              <w:rPr>
                <w:b/>
                <w:lang w:val="ro-RO"/>
              </w:rPr>
            </w:pPr>
            <w:r>
              <w:rPr>
                <w:b/>
                <w:lang w:val="ro-RO"/>
              </w:rPr>
              <w:t>13.</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14:paraId="68C200A3" w14:textId="7B03E9B0" w:rsidR="00E060BF" w:rsidRPr="00D51673" w:rsidRDefault="00E060BF" w:rsidP="00E060BF">
            <w:pPr>
              <w:pStyle w:val="NormalWeb"/>
              <w:spacing w:before="0" w:beforeAutospacing="0" w:after="0" w:afterAutospacing="0"/>
              <w:rPr>
                <w:sz w:val="20"/>
                <w:szCs w:val="20"/>
              </w:rPr>
            </w:pPr>
            <w:r w:rsidRPr="00533E68">
              <w:rPr>
                <w:sz w:val="20"/>
                <w:szCs w:val="20"/>
              </w:rPr>
              <w:t>11:30 – 13:00</w:t>
            </w:r>
          </w:p>
        </w:tc>
        <w:tc>
          <w:tcPr>
            <w:tcW w:w="6951" w:type="dxa"/>
          </w:tcPr>
          <w:p w14:paraId="759F6AF1" w14:textId="686ADA8F" w:rsidR="00E060BF" w:rsidRPr="00D51673" w:rsidRDefault="00E060BF" w:rsidP="00E060BF">
            <w:pPr>
              <w:pStyle w:val="Title"/>
              <w:tabs>
                <w:tab w:val="left" w:pos="142"/>
              </w:tabs>
              <w:spacing w:line="240" w:lineRule="auto"/>
              <w:jc w:val="left"/>
              <w:rPr>
                <w:b w:val="0"/>
                <w:i w:val="0"/>
                <w:sz w:val="20"/>
                <w:szCs w:val="20"/>
              </w:rPr>
            </w:pPr>
            <w:r w:rsidRPr="00D51673">
              <w:rPr>
                <w:b w:val="0"/>
                <w:i w:val="0"/>
                <w:sz w:val="20"/>
                <w:szCs w:val="20"/>
              </w:rPr>
              <w:t>Clinical re-evaluation of the periodontal patient. The role of maintenance treatment in achieving the complex treatment of periodontal disease Dispensary elements.</w:t>
            </w:r>
          </w:p>
        </w:tc>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7FD697CF" w14:textId="46EF06B7" w:rsidR="00E060BF" w:rsidRPr="00F01408" w:rsidRDefault="00E060BF" w:rsidP="00E060BF">
            <w:pPr>
              <w:pStyle w:val="NormalWeb"/>
              <w:spacing w:before="0" w:beforeAutospacing="0" w:after="0" w:afterAutospacing="0"/>
              <w:jc w:val="center"/>
              <w:rPr>
                <w:b/>
                <w:bCs/>
                <w:color w:val="000000" w:themeColor="text1"/>
                <w:kern w:val="24"/>
                <w:sz w:val="20"/>
                <w:szCs w:val="20"/>
              </w:rPr>
            </w:pPr>
            <w:proofErr w:type="spellStart"/>
            <w:r w:rsidRPr="00F01408">
              <w:rPr>
                <w:b/>
                <w:sz w:val="20"/>
                <w:szCs w:val="20"/>
              </w:rPr>
              <w:t>Musteață</w:t>
            </w:r>
            <w:proofErr w:type="spellEnd"/>
            <w:r w:rsidRPr="00F01408">
              <w:rPr>
                <w:b/>
                <w:sz w:val="20"/>
                <w:szCs w:val="20"/>
              </w:rPr>
              <w:t xml:space="preserve"> </w:t>
            </w:r>
            <w:proofErr w:type="spellStart"/>
            <w:r w:rsidRPr="00F01408">
              <w:rPr>
                <w:b/>
                <w:sz w:val="20"/>
                <w:szCs w:val="20"/>
              </w:rPr>
              <w:t>Olesea</w:t>
            </w:r>
            <w:proofErr w:type="spellEnd"/>
            <w:r w:rsidRPr="00F01408">
              <w:rPr>
                <w:b/>
                <w:sz w:val="20"/>
                <w:szCs w:val="20"/>
              </w:rPr>
              <w:t xml:space="preserve"> </w:t>
            </w:r>
          </w:p>
        </w:tc>
      </w:tr>
    </w:tbl>
    <w:p w14:paraId="4FBEB661" w14:textId="6DB0EF97" w:rsidR="002B55DE" w:rsidRPr="00B77B8B" w:rsidRDefault="00E14AE4" w:rsidP="00F01408">
      <w:pPr>
        <w:pStyle w:val="Heading3"/>
        <w:rPr>
          <w:sz w:val="20"/>
        </w:rPr>
      </w:pPr>
      <w:r w:rsidRPr="00B77B8B">
        <w:rPr>
          <w:sz w:val="20"/>
        </w:rPr>
        <w:t xml:space="preserve"> </w:t>
      </w:r>
      <w:r w:rsidR="00BA2AD5" w:rsidRPr="00B77B8B">
        <w:rPr>
          <w:sz w:val="20"/>
        </w:rPr>
        <w:t xml:space="preserve"> </w:t>
      </w:r>
      <w:r w:rsidR="002B55DE" w:rsidRPr="00B77B8B">
        <w:rPr>
          <w:sz w:val="20"/>
        </w:rPr>
        <w:t>Chief of department</w:t>
      </w:r>
    </w:p>
    <w:p w14:paraId="396ABB72" w14:textId="369C7FB8" w:rsidR="002B55DE" w:rsidRPr="00B77B8B" w:rsidRDefault="002B55DE" w:rsidP="005E1C86">
      <w:pPr>
        <w:ind w:left="360" w:right="-30"/>
        <w:rPr>
          <w:b/>
          <w:lang w:val="ro-RO"/>
        </w:rPr>
      </w:pPr>
      <w:r w:rsidRPr="00B77B8B">
        <w:rPr>
          <w:b/>
          <w:lang w:val="ro-RO"/>
        </w:rPr>
        <w:t xml:space="preserve">  </w:t>
      </w:r>
      <w:r w:rsidR="00F01408" w:rsidRPr="00F01408">
        <w:rPr>
          <w:b/>
          <w:lang w:val="ro-RO"/>
        </w:rPr>
        <w:t>PhD, DMD, professor</w:t>
      </w:r>
      <w:r w:rsidR="00F01408">
        <w:rPr>
          <w:b/>
          <w:lang w:val="ro-RO"/>
        </w:rPr>
        <w:t xml:space="preserve">              </w:t>
      </w:r>
      <w:r w:rsidRPr="00B77B8B">
        <w:rPr>
          <w:b/>
          <w:lang w:val="ro-RO"/>
        </w:rPr>
        <w:t xml:space="preserve">                                                                       Ciobanu</w:t>
      </w:r>
      <w:r w:rsidR="00F01408">
        <w:rPr>
          <w:b/>
          <w:lang w:val="ro-RO"/>
        </w:rPr>
        <w:t xml:space="preserve"> Sergi</w:t>
      </w:r>
      <w:r w:rsidR="005E1C86">
        <w:rPr>
          <w:b/>
          <w:lang w:val="ro-RO"/>
        </w:rPr>
        <w:t>u</w:t>
      </w:r>
      <w:r w:rsidRPr="00B77B8B">
        <w:rPr>
          <w:b/>
          <w:lang w:val="ro-RO"/>
        </w:rPr>
        <w:t xml:space="preserve">      </w:t>
      </w:r>
    </w:p>
    <w:p w14:paraId="4EA5CFF1" w14:textId="77777777" w:rsidR="002B55DE" w:rsidRPr="00B77B8B" w:rsidRDefault="002B55DE" w:rsidP="002B55DE">
      <w:pPr>
        <w:ind w:right="-30"/>
        <w:rPr>
          <w:b/>
          <w:lang w:val="ro-RO"/>
        </w:rPr>
      </w:pPr>
      <w:r w:rsidRPr="00B77B8B">
        <w:rPr>
          <w:b/>
          <w:lang w:val="ro-RO"/>
        </w:rPr>
        <w:t xml:space="preserve">         Chief of studies</w:t>
      </w:r>
    </w:p>
    <w:p w14:paraId="31027E14" w14:textId="2BCDD4D0" w:rsidR="00942CD3" w:rsidRPr="00F01408" w:rsidRDefault="002B55DE" w:rsidP="00F01408">
      <w:pPr>
        <w:rPr>
          <w:lang w:val="ro-RO"/>
        </w:rPr>
      </w:pPr>
      <w:r w:rsidRPr="00B77B8B">
        <w:rPr>
          <w:b/>
          <w:lang w:val="ro-RO"/>
        </w:rPr>
        <w:t xml:space="preserve">         </w:t>
      </w:r>
      <w:r w:rsidR="00F01408">
        <w:rPr>
          <w:b/>
          <w:lang w:val="ro-RO"/>
        </w:rPr>
        <w:t>U</w:t>
      </w:r>
      <w:r w:rsidRPr="00B77B8B">
        <w:rPr>
          <w:b/>
          <w:lang w:val="ro-RO"/>
        </w:rPr>
        <w:t>niv.</w:t>
      </w:r>
      <w:r w:rsidR="00F01408">
        <w:rPr>
          <w:b/>
          <w:lang w:val="ro-RO"/>
        </w:rPr>
        <w:t xml:space="preserve"> Assist.</w:t>
      </w:r>
      <w:r w:rsidRPr="00B77B8B">
        <w:rPr>
          <w:b/>
          <w:lang w:val="ro-RO"/>
        </w:rPr>
        <w:t xml:space="preserve">                                                                                                    </w:t>
      </w:r>
      <w:r w:rsidR="00F01408">
        <w:rPr>
          <w:b/>
          <w:lang w:val="ro-RO"/>
        </w:rPr>
        <w:t xml:space="preserve"> </w:t>
      </w:r>
      <w:r w:rsidRPr="00B77B8B">
        <w:rPr>
          <w:b/>
          <w:lang w:val="ro-RO"/>
        </w:rPr>
        <w:t>Ababii</w:t>
      </w:r>
      <w:r w:rsidR="00F01408">
        <w:rPr>
          <w:b/>
          <w:lang w:val="ro-RO"/>
        </w:rPr>
        <w:t xml:space="preserve"> Victoria</w:t>
      </w:r>
    </w:p>
    <w:sectPr w:rsidR="00942CD3" w:rsidRPr="00F01408" w:rsidSect="002B55DE">
      <w:pgSz w:w="12240" w:h="15840"/>
      <w:pgMar w:top="567"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E4"/>
    <w:rsid w:val="00010841"/>
    <w:rsid w:val="000210C9"/>
    <w:rsid w:val="0007536E"/>
    <w:rsid w:val="00094822"/>
    <w:rsid w:val="00125658"/>
    <w:rsid w:val="001300AB"/>
    <w:rsid w:val="001433CB"/>
    <w:rsid w:val="00150A4E"/>
    <w:rsid w:val="00172884"/>
    <w:rsid w:val="00196916"/>
    <w:rsid w:val="001A33BA"/>
    <w:rsid w:val="0020205E"/>
    <w:rsid w:val="00270FDF"/>
    <w:rsid w:val="0027197D"/>
    <w:rsid w:val="00280847"/>
    <w:rsid w:val="00287786"/>
    <w:rsid w:val="002A4E06"/>
    <w:rsid w:val="002B55DE"/>
    <w:rsid w:val="003154D9"/>
    <w:rsid w:val="003547C5"/>
    <w:rsid w:val="00377308"/>
    <w:rsid w:val="003C18CD"/>
    <w:rsid w:val="00414E17"/>
    <w:rsid w:val="00421A81"/>
    <w:rsid w:val="00436E06"/>
    <w:rsid w:val="004F0D73"/>
    <w:rsid w:val="004F2977"/>
    <w:rsid w:val="00516835"/>
    <w:rsid w:val="005B0672"/>
    <w:rsid w:val="005C416F"/>
    <w:rsid w:val="005E1C86"/>
    <w:rsid w:val="00646861"/>
    <w:rsid w:val="00661BAC"/>
    <w:rsid w:val="0067057E"/>
    <w:rsid w:val="006718C1"/>
    <w:rsid w:val="00677ADA"/>
    <w:rsid w:val="006F0638"/>
    <w:rsid w:val="006F679E"/>
    <w:rsid w:val="00705D73"/>
    <w:rsid w:val="00710BEF"/>
    <w:rsid w:val="00746552"/>
    <w:rsid w:val="0075329A"/>
    <w:rsid w:val="00756980"/>
    <w:rsid w:val="007C66A4"/>
    <w:rsid w:val="007D3660"/>
    <w:rsid w:val="007E1F7B"/>
    <w:rsid w:val="008206BD"/>
    <w:rsid w:val="00876DE0"/>
    <w:rsid w:val="00894471"/>
    <w:rsid w:val="008C0FBC"/>
    <w:rsid w:val="00900D29"/>
    <w:rsid w:val="00931438"/>
    <w:rsid w:val="00942CD3"/>
    <w:rsid w:val="00950664"/>
    <w:rsid w:val="0099029D"/>
    <w:rsid w:val="00993750"/>
    <w:rsid w:val="009C1753"/>
    <w:rsid w:val="009C5D53"/>
    <w:rsid w:val="009E196C"/>
    <w:rsid w:val="00A00E9B"/>
    <w:rsid w:val="00A030CF"/>
    <w:rsid w:val="00A768A8"/>
    <w:rsid w:val="00A824CB"/>
    <w:rsid w:val="00A93E04"/>
    <w:rsid w:val="00AA05BA"/>
    <w:rsid w:val="00AB79B9"/>
    <w:rsid w:val="00B77B8B"/>
    <w:rsid w:val="00BA09D0"/>
    <w:rsid w:val="00BA2AD5"/>
    <w:rsid w:val="00BD38EB"/>
    <w:rsid w:val="00BE2707"/>
    <w:rsid w:val="00C426AF"/>
    <w:rsid w:val="00C52FAF"/>
    <w:rsid w:val="00C87B90"/>
    <w:rsid w:val="00CA28D1"/>
    <w:rsid w:val="00CB5A44"/>
    <w:rsid w:val="00CC0D7B"/>
    <w:rsid w:val="00CC2CAB"/>
    <w:rsid w:val="00CE0F3D"/>
    <w:rsid w:val="00D03801"/>
    <w:rsid w:val="00D44BA7"/>
    <w:rsid w:val="00D51673"/>
    <w:rsid w:val="00D5342C"/>
    <w:rsid w:val="00D87DDC"/>
    <w:rsid w:val="00E060BF"/>
    <w:rsid w:val="00E073CC"/>
    <w:rsid w:val="00E14AE4"/>
    <w:rsid w:val="00E40C2F"/>
    <w:rsid w:val="00E7550A"/>
    <w:rsid w:val="00E860A6"/>
    <w:rsid w:val="00EC6235"/>
    <w:rsid w:val="00EE192C"/>
    <w:rsid w:val="00EF3906"/>
    <w:rsid w:val="00F01408"/>
    <w:rsid w:val="00F206A8"/>
    <w:rsid w:val="00F31B1B"/>
    <w:rsid w:val="00F31F14"/>
    <w:rsid w:val="00F4346B"/>
    <w:rsid w:val="00F93AB0"/>
    <w:rsid w:val="00FC1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8443"/>
  <w15:docId w15:val="{B80D6188-E6CE-42F7-A91F-67F009D4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AE4"/>
    <w:rPr>
      <w:rFonts w:ascii="Times New Roman" w:eastAsia="Times New Roman" w:hAnsi="Times New Roman"/>
      <w:lang w:val="ru-RU"/>
    </w:rPr>
  </w:style>
  <w:style w:type="paragraph" w:styleId="Heading3">
    <w:name w:val="heading 3"/>
    <w:basedOn w:val="Normal"/>
    <w:next w:val="Normal"/>
    <w:link w:val="Heading3Char"/>
    <w:qFormat/>
    <w:rsid w:val="00E14AE4"/>
    <w:pPr>
      <w:keepNext/>
      <w:ind w:left="360" w:right="-30"/>
      <w:outlineLvl w:val="2"/>
    </w:pPr>
    <w:rPr>
      <w:b/>
      <w:sz w:val="24"/>
      <w:lang w:val="ro-RO"/>
    </w:rPr>
  </w:style>
  <w:style w:type="paragraph" w:styleId="Heading6">
    <w:name w:val="heading 6"/>
    <w:basedOn w:val="Normal"/>
    <w:next w:val="Normal"/>
    <w:link w:val="Heading6Char"/>
    <w:uiPriority w:val="9"/>
    <w:unhideWhenUsed/>
    <w:qFormat/>
    <w:rsid w:val="00661BA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4AE4"/>
    <w:rPr>
      <w:rFonts w:ascii="Times New Roman" w:eastAsia="Times New Roman" w:hAnsi="Times New Roman" w:cs="Times New Roman"/>
      <w:b/>
      <w:sz w:val="24"/>
      <w:szCs w:val="20"/>
      <w:lang w:val="ro-RO"/>
    </w:rPr>
  </w:style>
  <w:style w:type="paragraph" w:styleId="BalloonText">
    <w:name w:val="Balloon Text"/>
    <w:basedOn w:val="Normal"/>
    <w:link w:val="BalloonTextChar"/>
    <w:uiPriority w:val="99"/>
    <w:semiHidden/>
    <w:unhideWhenUsed/>
    <w:rsid w:val="00E86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A6"/>
    <w:rPr>
      <w:rFonts w:ascii="Segoe UI" w:eastAsia="Times New Roman" w:hAnsi="Segoe UI" w:cs="Segoe UI"/>
      <w:sz w:val="18"/>
      <w:szCs w:val="18"/>
      <w:lang w:val="ru-RU"/>
    </w:rPr>
  </w:style>
  <w:style w:type="paragraph" w:styleId="Header">
    <w:name w:val="header"/>
    <w:basedOn w:val="Normal"/>
    <w:link w:val="HeaderChar"/>
    <w:uiPriority w:val="99"/>
    <w:rsid w:val="00E073CC"/>
    <w:pPr>
      <w:tabs>
        <w:tab w:val="center" w:pos="4819"/>
        <w:tab w:val="right" w:pos="9638"/>
      </w:tabs>
      <w:jc w:val="center"/>
    </w:pPr>
    <w:rPr>
      <w:rFonts w:ascii="Arial" w:hAnsi="Arial"/>
      <w:b/>
      <w:lang w:val="it-IT"/>
    </w:rPr>
  </w:style>
  <w:style w:type="character" w:customStyle="1" w:styleId="HeaderChar">
    <w:name w:val="Header Char"/>
    <w:basedOn w:val="DefaultParagraphFont"/>
    <w:link w:val="Header"/>
    <w:uiPriority w:val="99"/>
    <w:rsid w:val="00E073CC"/>
    <w:rPr>
      <w:rFonts w:ascii="Arial" w:eastAsia="Times New Roman" w:hAnsi="Arial"/>
      <w:b/>
      <w:lang w:val="it-IT"/>
    </w:rPr>
  </w:style>
  <w:style w:type="character" w:styleId="PageNumber">
    <w:name w:val="page number"/>
    <w:basedOn w:val="DefaultParagraphFont"/>
    <w:rsid w:val="00E073CC"/>
    <w:rPr>
      <w:rFonts w:ascii="Times New Roman" w:hAnsi="Times New Roman"/>
    </w:rPr>
  </w:style>
  <w:style w:type="paragraph" w:customStyle="1" w:styleId="Titolo1Intestazione">
    <w:name w:val="Titolo 1 Intestazione"/>
    <w:basedOn w:val="Header"/>
    <w:rsid w:val="00E073CC"/>
    <w:rPr>
      <w:caps/>
      <w:sz w:val="24"/>
    </w:rPr>
  </w:style>
  <w:style w:type="paragraph" w:customStyle="1" w:styleId="Revisione">
    <w:name w:val="Revisione"/>
    <w:basedOn w:val="Header"/>
    <w:rsid w:val="00E073CC"/>
    <w:pPr>
      <w:jc w:val="left"/>
    </w:pPr>
    <w:rPr>
      <w:rFonts w:ascii="Times New Roman" w:hAnsi="Times New Roman"/>
      <w:sz w:val="16"/>
    </w:rPr>
  </w:style>
  <w:style w:type="paragraph" w:styleId="Title">
    <w:name w:val="Title"/>
    <w:basedOn w:val="Normal"/>
    <w:link w:val="TitleChar"/>
    <w:uiPriority w:val="99"/>
    <w:qFormat/>
    <w:rsid w:val="00646861"/>
    <w:pPr>
      <w:spacing w:line="360" w:lineRule="auto"/>
      <w:jc w:val="center"/>
    </w:pPr>
    <w:rPr>
      <w:b/>
      <w:bCs/>
      <w:i/>
      <w:iCs/>
      <w:sz w:val="32"/>
      <w:szCs w:val="24"/>
      <w:lang w:val="ro-RO" w:eastAsia="ru-RU"/>
    </w:rPr>
  </w:style>
  <w:style w:type="character" w:customStyle="1" w:styleId="TitleChar">
    <w:name w:val="Title Char"/>
    <w:basedOn w:val="DefaultParagraphFont"/>
    <w:link w:val="Title"/>
    <w:uiPriority w:val="99"/>
    <w:rsid w:val="00646861"/>
    <w:rPr>
      <w:rFonts w:ascii="Times New Roman" w:eastAsia="Times New Roman" w:hAnsi="Times New Roman"/>
      <w:b/>
      <w:bCs/>
      <w:i/>
      <w:iCs/>
      <w:sz w:val="32"/>
      <w:szCs w:val="24"/>
      <w:lang w:val="ro-RO" w:eastAsia="ru-RU"/>
    </w:rPr>
  </w:style>
  <w:style w:type="paragraph" w:styleId="NormalWeb">
    <w:name w:val="Normal (Web)"/>
    <w:basedOn w:val="Normal"/>
    <w:uiPriority w:val="99"/>
    <w:semiHidden/>
    <w:unhideWhenUsed/>
    <w:rsid w:val="002A4E06"/>
    <w:pPr>
      <w:spacing w:before="100" w:beforeAutospacing="1" w:after="100" w:afterAutospacing="1"/>
    </w:pPr>
    <w:rPr>
      <w:sz w:val="24"/>
      <w:szCs w:val="24"/>
      <w:lang w:val="en-US"/>
    </w:rPr>
  </w:style>
  <w:style w:type="character" w:customStyle="1" w:styleId="Heading6Char">
    <w:name w:val="Heading 6 Char"/>
    <w:basedOn w:val="DefaultParagraphFont"/>
    <w:link w:val="Heading6"/>
    <w:uiPriority w:val="9"/>
    <w:rsid w:val="00661BAC"/>
    <w:rPr>
      <w:rFonts w:asciiTheme="majorHAnsi" w:eastAsiaTheme="majorEastAsia" w:hAnsiTheme="majorHAnsi" w:cstheme="majorBidi"/>
      <w:color w:val="243F60" w:themeColor="accent1" w:themeShade="7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9871">
      <w:bodyDiv w:val="1"/>
      <w:marLeft w:val="0"/>
      <w:marRight w:val="0"/>
      <w:marTop w:val="0"/>
      <w:marBottom w:val="0"/>
      <w:divBdr>
        <w:top w:val="none" w:sz="0" w:space="0" w:color="auto"/>
        <w:left w:val="none" w:sz="0" w:space="0" w:color="auto"/>
        <w:bottom w:val="none" w:sz="0" w:space="0" w:color="auto"/>
        <w:right w:val="none" w:sz="0" w:space="0" w:color="auto"/>
      </w:divBdr>
    </w:div>
    <w:div w:id="624504651">
      <w:bodyDiv w:val="1"/>
      <w:marLeft w:val="0"/>
      <w:marRight w:val="0"/>
      <w:marTop w:val="0"/>
      <w:marBottom w:val="0"/>
      <w:divBdr>
        <w:top w:val="none" w:sz="0" w:space="0" w:color="auto"/>
        <w:left w:val="none" w:sz="0" w:space="0" w:color="auto"/>
        <w:bottom w:val="none" w:sz="0" w:space="0" w:color="auto"/>
        <w:right w:val="none" w:sz="0" w:space="0" w:color="auto"/>
      </w:divBdr>
    </w:div>
    <w:div w:id="1070732685">
      <w:bodyDiv w:val="1"/>
      <w:marLeft w:val="0"/>
      <w:marRight w:val="0"/>
      <w:marTop w:val="0"/>
      <w:marBottom w:val="0"/>
      <w:divBdr>
        <w:top w:val="none" w:sz="0" w:space="0" w:color="auto"/>
        <w:left w:val="none" w:sz="0" w:space="0" w:color="auto"/>
        <w:bottom w:val="none" w:sz="0" w:space="0" w:color="auto"/>
        <w:right w:val="none" w:sz="0" w:space="0" w:color="auto"/>
      </w:divBdr>
    </w:div>
    <w:div w:id="1126268908">
      <w:bodyDiv w:val="1"/>
      <w:marLeft w:val="0"/>
      <w:marRight w:val="0"/>
      <w:marTop w:val="0"/>
      <w:marBottom w:val="0"/>
      <w:divBdr>
        <w:top w:val="none" w:sz="0" w:space="0" w:color="auto"/>
        <w:left w:val="none" w:sz="0" w:space="0" w:color="auto"/>
        <w:bottom w:val="none" w:sz="0" w:space="0" w:color="auto"/>
        <w:right w:val="none" w:sz="0" w:space="0" w:color="auto"/>
      </w:divBdr>
    </w:div>
    <w:div w:id="1188718222">
      <w:bodyDiv w:val="1"/>
      <w:marLeft w:val="0"/>
      <w:marRight w:val="0"/>
      <w:marTop w:val="0"/>
      <w:marBottom w:val="0"/>
      <w:divBdr>
        <w:top w:val="none" w:sz="0" w:space="0" w:color="auto"/>
        <w:left w:val="none" w:sz="0" w:space="0" w:color="auto"/>
        <w:bottom w:val="none" w:sz="0" w:space="0" w:color="auto"/>
        <w:right w:val="none" w:sz="0" w:space="0" w:color="auto"/>
      </w:divBdr>
    </w:div>
    <w:div w:id="1423987090">
      <w:bodyDiv w:val="1"/>
      <w:marLeft w:val="0"/>
      <w:marRight w:val="0"/>
      <w:marTop w:val="0"/>
      <w:marBottom w:val="0"/>
      <w:divBdr>
        <w:top w:val="none" w:sz="0" w:space="0" w:color="auto"/>
        <w:left w:val="none" w:sz="0" w:space="0" w:color="auto"/>
        <w:bottom w:val="none" w:sz="0" w:space="0" w:color="auto"/>
        <w:right w:val="none" w:sz="0" w:space="0" w:color="auto"/>
      </w:divBdr>
    </w:div>
    <w:div w:id="1473476928">
      <w:bodyDiv w:val="1"/>
      <w:marLeft w:val="0"/>
      <w:marRight w:val="0"/>
      <w:marTop w:val="0"/>
      <w:marBottom w:val="0"/>
      <w:divBdr>
        <w:top w:val="none" w:sz="0" w:space="0" w:color="auto"/>
        <w:left w:val="none" w:sz="0" w:space="0" w:color="auto"/>
        <w:bottom w:val="none" w:sz="0" w:space="0" w:color="auto"/>
        <w:right w:val="none" w:sz="0" w:space="0" w:color="auto"/>
      </w:divBdr>
    </w:div>
    <w:div w:id="1479959351">
      <w:bodyDiv w:val="1"/>
      <w:marLeft w:val="0"/>
      <w:marRight w:val="0"/>
      <w:marTop w:val="0"/>
      <w:marBottom w:val="0"/>
      <w:divBdr>
        <w:top w:val="none" w:sz="0" w:space="0" w:color="auto"/>
        <w:left w:val="none" w:sz="0" w:space="0" w:color="auto"/>
        <w:bottom w:val="none" w:sz="0" w:space="0" w:color="auto"/>
        <w:right w:val="none" w:sz="0" w:space="0" w:color="auto"/>
      </w:divBdr>
    </w:div>
    <w:div w:id="17959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850B8-5B94-471D-A753-FBB399E8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632</Words>
  <Characters>3603</Characters>
  <Application>Microsoft Office Word</Application>
  <DocSecurity>0</DocSecurity>
  <Lines>30</Lines>
  <Paragraphs>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USMF</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Stomatologia</dc:creator>
  <cp:lastModifiedBy>Пользователь</cp:lastModifiedBy>
  <cp:revision>8</cp:revision>
  <cp:lastPrinted>2022-09-07T07:00:00Z</cp:lastPrinted>
  <dcterms:created xsi:type="dcterms:W3CDTF">2023-09-02T22:03:00Z</dcterms:created>
  <dcterms:modified xsi:type="dcterms:W3CDTF">2024-01-30T21:33:00Z</dcterms:modified>
</cp:coreProperties>
</file>