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D485F" w14:textId="77777777" w:rsidR="000C6088" w:rsidRDefault="000C6088" w:rsidP="00D44FE5">
      <w:pPr>
        <w:pStyle w:val="a3"/>
      </w:pPr>
      <w:r>
        <w:t xml:space="preserve">                                        </w:t>
      </w:r>
      <w:r w:rsidR="00D44FE5">
        <w:t xml:space="preserve">                               </w:t>
      </w:r>
      <w:r>
        <w:t xml:space="preserve">                                                          </w:t>
      </w:r>
    </w:p>
    <w:p w14:paraId="6C3E3881" w14:textId="77777777" w:rsidR="000C6088" w:rsidRDefault="000C6088" w:rsidP="000C6088">
      <w:pPr>
        <w:jc w:val="center"/>
        <w:rPr>
          <w:sz w:val="24"/>
          <w:lang w:val="ro-RO"/>
        </w:rPr>
      </w:pPr>
    </w:p>
    <w:p w14:paraId="2A0A9E75" w14:textId="77777777" w:rsidR="000C6088" w:rsidRDefault="000C6088" w:rsidP="009F6E9B">
      <w:pPr>
        <w:jc w:val="center"/>
        <w:rPr>
          <w:sz w:val="24"/>
          <w:lang w:val="ro-RO"/>
        </w:rPr>
      </w:pPr>
    </w:p>
    <w:p w14:paraId="1A1E9F58" w14:textId="77777777" w:rsidR="007106EE" w:rsidRPr="007106EE" w:rsidRDefault="007106EE" w:rsidP="009F6E9B">
      <w:pPr>
        <w:ind w:right="-1186"/>
        <w:jc w:val="center"/>
        <w:rPr>
          <w:b/>
          <w:lang w:val="en-US"/>
        </w:rPr>
      </w:pPr>
      <w:r w:rsidRPr="007106EE">
        <w:rPr>
          <w:b/>
          <w:lang w:val="en-US"/>
        </w:rPr>
        <w:t>SUBJECTS</w:t>
      </w:r>
    </w:p>
    <w:p w14:paraId="23D3AA6B" w14:textId="77777777" w:rsidR="007106EE" w:rsidRPr="007106EE" w:rsidRDefault="007106EE" w:rsidP="009F6E9B">
      <w:pPr>
        <w:ind w:right="-1186"/>
        <w:jc w:val="center"/>
        <w:rPr>
          <w:b/>
          <w:lang w:val="en-US"/>
        </w:rPr>
      </w:pPr>
      <w:r w:rsidRPr="007106EE">
        <w:rPr>
          <w:b/>
          <w:lang w:val="en-US"/>
        </w:rPr>
        <w:t>FOR THE PROMOTION EXAM</w:t>
      </w:r>
    </w:p>
    <w:p w14:paraId="0A3D8E3C" w14:textId="77777777" w:rsidR="007106EE" w:rsidRPr="007106EE" w:rsidRDefault="007106EE" w:rsidP="009F6E9B">
      <w:pPr>
        <w:ind w:right="-1186"/>
        <w:jc w:val="center"/>
        <w:rPr>
          <w:b/>
          <w:lang w:val="en-US"/>
        </w:rPr>
      </w:pPr>
      <w:r w:rsidRPr="007106EE">
        <w:rPr>
          <w:b/>
          <w:lang w:val="en-US"/>
        </w:rPr>
        <w:t>ACADEMIC YEAR 2024-2025</w:t>
      </w:r>
    </w:p>
    <w:p w14:paraId="76865295" w14:textId="77777777" w:rsidR="007106EE" w:rsidRPr="007106EE" w:rsidRDefault="007106EE" w:rsidP="009F6E9B">
      <w:pPr>
        <w:ind w:right="-1186"/>
        <w:jc w:val="center"/>
        <w:rPr>
          <w:b/>
          <w:lang w:val="en-US"/>
        </w:rPr>
      </w:pPr>
      <w:bookmarkStart w:id="0" w:name="_GoBack"/>
      <w:bookmarkEnd w:id="0"/>
    </w:p>
    <w:p w14:paraId="1A1B2693" w14:textId="77777777" w:rsidR="007106EE" w:rsidRPr="007106EE" w:rsidRDefault="007106EE" w:rsidP="009F6E9B">
      <w:pPr>
        <w:ind w:right="-1186"/>
        <w:jc w:val="center"/>
        <w:rPr>
          <w:b/>
          <w:lang w:val="en-US"/>
        </w:rPr>
      </w:pPr>
      <w:r w:rsidRPr="007106EE">
        <w:rPr>
          <w:b/>
          <w:lang w:val="en-US"/>
        </w:rPr>
        <w:t>FOURTH YEAR ENDODONTICS</w:t>
      </w:r>
    </w:p>
    <w:p w14:paraId="1EA3A667" w14:textId="77777777" w:rsidR="007106EE" w:rsidRPr="007106EE" w:rsidRDefault="007106EE" w:rsidP="007106EE">
      <w:pPr>
        <w:ind w:right="-1186"/>
        <w:jc w:val="both"/>
        <w:rPr>
          <w:b/>
          <w:lang w:val="en-US"/>
        </w:rPr>
      </w:pPr>
    </w:p>
    <w:p w14:paraId="07337E76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1. Endodontics. Concept. Its tasks. Stages of endodontic treatment.</w:t>
      </w:r>
    </w:p>
    <w:p w14:paraId="5D871B74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2. Topographic anatomy of incisors and canines. Creating endodontic access.</w:t>
      </w:r>
    </w:p>
    <w:p w14:paraId="23351FE3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3. Topographic anatomy of premolars in endodontic aspect. Creating endodontic access.</w:t>
      </w:r>
    </w:p>
    <w:p w14:paraId="48150CC6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4. Topographic anatomy of molars in endodontic aspect. Creating endodontic access.</w:t>
      </w:r>
    </w:p>
    <w:p w14:paraId="6A97E27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5. Endodontic space. Characteristics of the dentinal and cementum cone.</w:t>
      </w:r>
    </w:p>
    <w:p w14:paraId="5FD6F313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6. Concepts of anatomical, physiological and radiological apex. Their practical importance.</w:t>
      </w:r>
    </w:p>
    <w:p w14:paraId="5437FA9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7. Concept of a root with an unformed apex.</w:t>
      </w:r>
    </w:p>
    <w:p w14:paraId="02945E47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8. Characteristics of the tooth root growth zone.</w:t>
      </w:r>
    </w:p>
    <w:p w14:paraId="10F175DB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9. Histological and physiological structure of the dental pulp.</w:t>
      </w:r>
    </w:p>
    <w:p w14:paraId="1A42FE8C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10. Pulp changes in synesthesia and pathological conditions.</w:t>
      </w:r>
    </w:p>
    <w:p w14:paraId="172BFCE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11. Terms of eruption and formation of the roots of permanent teeth.</w:t>
      </w:r>
    </w:p>
    <w:p w14:paraId="0D910A2D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12. Anatomical and physiological features of the periodontium/</w:t>
      </w:r>
      <w:proofErr w:type="spellStart"/>
      <w:r w:rsidRPr="009F6E9B">
        <w:rPr>
          <w:lang w:val="en-US"/>
        </w:rPr>
        <w:t>desmodontium</w:t>
      </w:r>
      <w:proofErr w:type="spellEnd"/>
      <w:r w:rsidRPr="009F6E9B">
        <w:rPr>
          <w:lang w:val="en-US"/>
        </w:rPr>
        <w:t>.</w:t>
      </w:r>
    </w:p>
    <w:p w14:paraId="104009F0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13. Age-related changes and functions of the periodontium.</w:t>
      </w:r>
    </w:p>
    <w:p w14:paraId="03C9E866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14. Cellular elements of the periodontium. The role of epithelial relics in the pathology of the apical periodontium.</w:t>
      </w:r>
    </w:p>
    <w:p w14:paraId="73E54AF9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15. </w:t>
      </w:r>
      <w:proofErr w:type="spellStart"/>
      <w:r w:rsidRPr="009F6E9B">
        <w:rPr>
          <w:lang w:val="en-US"/>
        </w:rPr>
        <w:t>Electroodontometry</w:t>
      </w:r>
      <w:proofErr w:type="spellEnd"/>
      <w:r w:rsidRPr="009F6E9B">
        <w:rPr>
          <w:lang w:val="en-US"/>
        </w:rPr>
        <w:t>. Its role in dental practice.</w:t>
      </w:r>
    </w:p>
    <w:p w14:paraId="3E7A1BF5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16. Apical periodontitis. Etiology. Pathogenesis. Classification.</w:t>
      </w:r>
    </w:p>
    <w:p w14:paraId="6D8F5640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17. Acute apical periodontitis. </w:t>
      </w:r>
      <w:proofErr w:type="spellStart"/>
      <w:r w:rsidRPr="009F6E9B">
        <w:rPr>
          <w:lang w:val="en-US"/>
        </w:rPr>
        <w:t>Morphopathology</w:t>
      </w:r>
      <w:proofErr w:type="spellEnd"/>
      <w:r w:rsidRPr="009F6E9B">
        <w:rPr>
          <w:lang w:val="en-US"/>
        </w:rPr>
        <w:t>. Clinic. Differential diagnosis. Treatment.</w:t>
      </w:r>
    </w:p>
    <w:p w14:paraId="2EECC3B2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18. Chronic fibrous apical periodontitis. </w:t>
      </w:r>
      <w:proofErr w:type="spellStart"/>
      <w:r w:rsidRPr="009F6E9B">
        <w:rPr>
          <w:lang w:val="en-US"/>
        </w:rPr>
        <w:t>Morphopathology</w:t>
      </w:r>
      <w:proofErr w:type="spellEnd"/>
      <w:r w:rsidRPr="009F6E9B">
        <w:rPr>
          <w:lang w:val="en-US"/>
        </w:rPr>
        <w:t>. Clinical picture.</w:t>
      </w:r>
    </w:p>
    <w:p w14:paraId="4C1C539D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19. Chronic granulating apical periodontitis. </w:t>
      </w:r>
      <w:proofErr w:type="spellStart"/>
      <w:r w:rsidRPr="009F6E9B">
        <w:rPr>
          <w:lang w:val="en-US"/>
        </w:rPr>
        <w:t>Morphopathology</w:t>
      </w:r>
      <w:proofErr w:type="spellEnd"/>
      <w:r w:rsidRPr="009F6E9B">
        <w:rPr>
          <w:lang w:val="en-US"/>
        </w:rPr>
        <w:t>. Clinical picture.</w:t>
      </w:r>
    </w:p>
    <w:p w14:paraId="75C0809A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20. Chronic granulomatous apical periodontitis. </w:t>
      </w:r>
      <w:proofErr w:type="spellStart"/>
      <w:r w:rsidRPr="009F6E9B">
        <w:rPr>
          <w:lang w:val="en-US"/>
        </w:rPr>
        <w:t>Morphopathology</w:t>
      </w:r>
      <w:proofErr w:type="spellEnd"/>
      <w:r w:rsidRPr="009F6E9B">
        <w:rPr>
          <w:lang w:val="en-US"/>
        </w:rPr>
        <w:t>. Clinical picture.</w:t>
      </w:r>
    </w:p>
    <w:p w14:paraId="75129A97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21. Chronic apical periodontitis in the stage of exacerbation. Clinical picture. Differential diagnosis.</w:t>
      </w:r>
    </w:p>
    <w:p w14:paraId="65C17C6D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22. Methods of examination of the patient with acute and chronic apical periodontitis</w:t>
      </w:r>
    </w:p>
    <w:p w14:paraId="4ACF5F4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23. Etiology and pathogenesis of apical periodontitis. Classification of apical periodontitis.</w:t>
      </w:r>
    </w:p>
    <w:p w14:paraId="10860B8B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24. Principles of diagnosis and treatment of acute apical periodontitis.</w:t>
      </w:r>
    </w:p>
    <w:p w14:paraId="01759F8D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25. Drug-induced apical periodontitis. Clinical picture. Differential diagnosis. Treatment.</w:t>
      </w:r>
    </w:p>
    <w:p w14:paraId="1876A5B6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26. Differential diagnosis of acute and chronic exacerbated periodontitis.</w:t>
      </w:r>
    </w:p>
    <w:p w14:paraId="1AC00785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27. Treatment of acute apical periodontitis.</w:t>
      </w:r>
    </w:p>
    <w:p w14:paraId="53ED3479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28. Principles of diagnosis and treatment in chronic apical periodontitis.</w:t>
      </w:r>
    </w:p>
    <w:p w14:paraId="4E02DC29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29. Working field isolation systems (dam).</w:t>
      </w:r>
    </w:p>
    <w:p w14:paraId="5EC4FD17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lastRenderedPageBreak/>
        <w:t>30. Endodontic instrumentation. Characteristics. Classification.</w:t>
      </w:r>
    </w:p>
    <w:p w14:paraId="462E4049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31. Standardization of endodontic instruments according to ISO.</w:t>
      </w:r>
    </w:p>
    <w:p w14:paraId="7764FDB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32. Determination of working length in endodontic treatment.</w:t>
      </w:r>
    </w:p>
    <w:p w14:paraId="786572F2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33. Methods of </w:t>
      </w:r>
      <w:proofErr w:type="spellStart"/>
      <w:r w:rsidRPr="009F6E9B">
        <w:rPr>
          <w:lang w:val="en-US"/>
        </w:rPr>
        <w:t>permeabilization</w:t>
      </w:r>
      <w:proofErr w:type="spellEnd"/>
      <w:r w:rsidRPr="009F6E9B">
        <w:rPr>
          <w:lang w:val="en-US"/>
        </w:rPr>
        <w:t xml:space="preserve"> of root canals. Instruments and their use.</w:t>
      </w:r>
    </w:p>
    <w:p w14:paraId="66F7B3A9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34. Instrumental preparation of the root canal. Step-back and crown-down techniques.</w:t>
      </w:r>
    </w:p>
    <w:p w14:paraId="47B43D13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35. Materials for root canal fillings. Classification.</w:t>
      </w:r>
    </w:p>
    <w:p w14:paraId="6897E435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36. Hard materials for root canal fillings. Thermophiles.</w:t>
      </w:r>
    </w:p>
    <w:p w14:paraId="261AAB15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37. Lateral condensation in root canal filling.</w:t>
      </w:r>
    </w:p>
    <w:p w14:paraId="682218B2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38. Vertical condensation in root canal filling</w:t>
      </w:r>
    </w:p>
    <w:p w14:paraId="7F1A5D38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39. Root canal filling technique by injection method with plasticized gutta-percha.</w:t>
      </w:r>
    </w:p>
    <w:p w14:paraId="31773783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40. Instruments required for root canal filling. Their selection.</w:t>
      </w:r>
    </w:p>
    <w:p w14:paraId="45997455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41. Stages of local treatment of acute apical periodontitis.</w:t>
      </w:r>
    </w:p>
    <w:p w14:paraId="2B10AF4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42. Stages of local treatment of chronic exacerbated apical periodontitis.</w:t>
      </w:r>
    </w:p>
    <w:p w14:paraId="3A202A4E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43. General treatment in acute and chronic exacerbated periodontitis.</w:t>
      </w:r>
    </w:p>
    <w:p w14:paraId="7F03B611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44. Treatment of chronic fibrous apical periodontitis.</w:t>
      </w:r>
    </w:p>
    <w:p w14:paraId="4C6CB22C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45. Treatment of chronic granulating apical periodontitis.</w:t>
      </w:r>
    </w:p>
    <w:p w14:paraId="00FC0F8A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46. Treatment of chronic granulomatous apical periodontitis.</w:t>
      </w:r>
    </w:p>
    <w:p w14:paraId="60ECD488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47. Conservative-surgical methods of treatment of apical periodontitis.</w:t>
      </w:r>
    </w:p>
    <w:p w14:paraId="78A25679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48. Clinical-radiological data of chronic apical periodontitis.</w:t>
      </w:r>
    </w:p>
    <w:p w14:paraId="06DC48EF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49. Methods of sterilization of root canals.</w:t>
      </w:r>
    </w:p>
    <w:p w14:paraId="4BE6BEBB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50. Methods and techniques of irrigation of the endodontic space. Solutions (antiseptics).</w:t>
      </w:r>
    </w:p>
    <w:p w14:paraId="6E2FF7D4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51. Preparations used in the drug treatment of root canals. Groups. Requirements.</w:t>
      </w:r>
    </w:p>
    <w:p w14:paraId="41436F6F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52. Physiotherapeutic methods in the treatment of apical periodontitis.</w:t>
      </w:r>
    </w:p>
    <w:p w14:paraId="5316D30F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53. Drug treatment of root canals in apical periodontitis.</w:t>
      </w:r>
    </w:p>
    <w:p w14:paraId="2DABC935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54. Errors and complications in the treatment of apical periodontitis.</w:t>
      </w:r>
    </w:p>
    <w:p w14:paraId="3252B92B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55. Root canal </w:t>
      </w:r>
      <w:proofErr w:type="spellStart"/>
      <w:r w:rsidRPr="009F6E9B">
        <w:rPr>
          <w:lang w:val="en-US"/>
        </w:rPr>
        <w:t>unobstruction</w:t>
      </w:r>
      <w:proofErr w:type="spellEnd"/>
      <w:r w:rsidRPr="009F6E9B">
        <w:rPr>
          <w:lang w:val="en-US"/>
        </w:rPr>
        <w:t>. Indications. Methods.</w:t>
      </w:r>
    </w:p>
    <w:p w14:paraId="2A9661F7" w14:textId="77777777" w:rsidR="007106E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>56. Magnification of the operating field in endodontics, devices and their characteristics. Endodontic microscope. The importance of its use in endodontic treatment.</w:t>
      </w:r>
    </w:p>
    <w:p w14:paraId="5D9D5044" w14:textId="6639152C" w:rsidR="005C583E" w:rsidRPr="009F6E9B" w:rsidRDefault="007106EE" w:rsidP="009F6E9B">
      <w:pPr>
        <w:ind w:right="-1186"/>
        <w:jc w:val="both"/>
        <w:rPr>
          <w:lang w:val="en-US"/>
        </w:rPr>
      </w:pPr>
      <w:r w:rsidRPr="009F6E9B">
        <w:rPr>
          <w:lang w:val="en-US"/>
        </w:rPr>
        <w:t xml:space="preserve">57. Biomechanical principles of achieving </w:t>
      </w:r>
      <w:proofErr w:type="spellStart"/>
      <w:r w:rsidRPr="009F6E9B">
        <w:rPr>
          <w:lang w:val="en-US"/>
        </w:rPr>
        <w:t>morpho</w:t>
      </w:r>
      <w:proofErr w:type="spellEnd"/>
      <w:r w:rsidRPr="009F6E9B">
        <w:rPr>
          <w:lang w:val="en-US"/>
        </w:rPr>
        <w:t xml:space="preserve">-functional restorations specific to </w:t>
      </w:r>
      <w:proofErr w:type="spellStart"/>
      <w:r w:rsidRPr="009F6E9B">
        <w:rPr>
          <w:lang w:val="en-US"/>
        </w:rPr>
        <w:t>endodontically</w:t>
      </w:r>
      <w:proofErr w:type="spellEnd"/>
      <w:r w:rsidRPr="009F6E9B">
        <w:rPr>
          <w:lang w:val="en-US"/>
        </w:rPr>
        <w:t xml:space="preserve"> treated teeth</w:t>
      </w:r>
      <w:proofErr w:type="gramStart"/>
      <w:r w:rsidRPr="009F6E9B">
        <w:rPr>
          <w:lang w:val="en-US"/>
        </w:rPr>
        <w:t>;</w:t>
      </w:r>
      <w:proofErr w:type="gramEnd"/>
    </w:p>
    <w:p w14:paraId="771D191E" w14:textId="77777777" w:rsidR="000C6088" w:rsidRPr="005C583E" w:rsidRDefault="000C6088" w:rsidP="000C6088">
      <w:pPr>
        <w:rPr>
          <w:lang w:val="en-US"/>
        </w:rPr>
      </w:pPr>
    </w:p>
    <w:p w14:paraId="32597AA0" w14:textId="77777777" w:rsidR="000C6088" w:rsidRDefault="000C6088" w:rsidP="000C6088">
      <w:pPr>
        <w:rPr>
          <w:lang w:val="ro-RO"/>
        </w:rPr>
      </w:pPr>
    </w:p>
    <w:p w14:paraId="2DC2272A" w14:textId="77777777" w:rsidR="000C6088" w:rsidRPr="00EB7F2E" w:rsidRDefault="000C6088" w:rsidP="000C6088">
      <w:pPr>
        <w:rPr>
          <w:lang w:val="en-US"/>
        </w:rPr>
      </w:pPr>
    </w:p>
    <w:p w14:paraId="0C654456" w14:textId="77777777" w:rsidR="007134F3" w:rsidRPr="00EB7F2E" w:rsidRDefault="007134F3">
      <w:pPr>
        <w:rPr>
          <w:lang w:val="en-US"/>
        </w:rPr>
      </w:pPr>
    </w:p>
    <w:sectPr w:rsidR="007134F3" w:rsidRPr="00EB7F2E" w:rsidSect="001E717E">
      <w:headerReference w:type="first" r:id="rId7"/>
      <w:pgSz w:w="11906" w:h="16838"/>
      <w:pgMar w:top="1440" w:right="1230" w:bottom="1080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04C25" w14:textId="77777777" w:rsidR="004768EF" w:rsidRDefault="004768EF">
      <w:r>
        <w:separator/>
      </w:r>
    </w:p>
  </w:endnote>
  <w:endnote w:type="continuationSeparator" w:id="0">
    <w:p w14:paraId="25FDCF64" w14:textId="77777777" w:rsidR="004768EF" w:rsidRDefault="0047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1FD9" w14:textId="77777777" w:rsidR="004768EF" w:rsidRDefault="004768EF">
      <w:r>
        <w:separator/>
      </w:r>
    </w:p>
  </w:footnote>
  <w:footnote w:type="continuationSeparator" w:id="0">
    <w:p w14:paraId="78930FFB" w14:textId="77777777" w:rsidR="004768EF" w:rsidRDefault="0047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6062"/>
      <w:gridCol w:w="709"/>
      <w:gridCol w:w="992"/>
    </w:tblGrid>
    <w:tr w:rsidR="00994660" w:rsidRPr="00E97607" w14:paraId="4E1617CD" w14:textId="77777777" w:rsidTr="007C469D">
      <w:trPr>
        <w:cantSplit/>
        <w:trHeight w:val="421"/>
        <w:tblHeader/>
      </w:trPr>
      <w:tc>
        <w:tcPr>
          <w:tcW w:w="24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42922526" w14:textId="77777777" w:rsidR="00994660" w:rsidRPr="00E97607" w:rsidRDefault="000C6088" w:rsidP="007C469D">
          <w:pPr>
            <w:pStyle w:val="a7"/>
          </w:pP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 wp14:anchorId="4083B0E4" wp14:editId="1725EBE7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D7C4ED" wp14:editId="04AA80EF">
                    <wp:simplePos x="0" y="0"/>
                    <wp:positionH relativeFrom="column">
                      <wp:posOffset>-209550</wp:posOffset>
                    </wp:positionH>
                    <wp:positionV relativeFrom="paragraph">
                      <wp:posOffset>-5715</wp:posOffset>
                    </wp:positionV>
                    <wp:extent cx="6515100" cy="9640570"/>
                    <wp:effectExtent l="9525" t="13335" r="9525" b="1397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59A0D681" id="Rectangle 2" o:spid="_x0000_s1026" style="position:absolute;margin-left:-16.5pt;margin-top:-.45pt;width:513pt;height:7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" o:allowincell="f" filled="f"/>
                </w:pict>
              </mc:Fallback>
            </mc:AlternateContent>
          </w:r>
        </w:p>
      </w:tc>
      <w:tc>
        <w:tcPr>
          <w:tcW w:w="60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A80A47" w14:textId="77777777" w:rsidR="00994660" w:rsidRPr="00806430" w:rsidRDefault="000C6088" w:rsidP="00806430">
          <w:pPr>
            <w:pStyle w:val="Titolo1Intestazione"/>
            <w:rPr>
              <w:sz w:val="20"/>
              <w:lang w:val="ro-RO"/>
            </w:rPr>
          </w:pPr>
          <w:r>
            <w:rPr>
              <w:sz w:val="22"/>
              <w:szCs w:val="22"/>
              <w:lang w:val="fr-FR"/>
            </w:rPr>
            <w:t xml:space="preserve">Catedra </w:t>
          </w:r>
          <w:proofErr w:type="gramStart"/>
          <w:r>
            <w:rPr>
              <w:sz w:val="22"/>
              <w:szCs w:val="22"/>
              <w:lang w:val="fr-FR"/>
            </w:rPr>
            <w:t>de odontologie</w:t>
          </w:r>
          <w:proofErr w:type="gramEnd"/>
          <w:r>
            <w:rPr>
              <w:sz w:val="22"/>
              <w:szCs w:val="22"/>
              <w:lang w:val="fr-FR"/>
            </w:rPr>
            <w:t xml:space="preserve">, parodontologie </w:t>
          </w:r>
          <w:r>
            <w:rPr>
              <w:sz w:val="22"/>
              <w:szCs w:val="22"/>
              <w:lang w:val="ro-RO"/>
            </w:rPr>
            <w:t>și patologie orală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89F4013" w14:textId="77777777" w:rsidR="00994660" w:rsidRPr="00E97607" w:rsidRDefault="000C6088" w:rsidP="007C469D">
          <w:pPr>
            <w:pStyle w:val="Revisione"/>
            <w:rPr>
              <w:b w:val="0"/>
              <w:sz w:val="24"/>
            </w:rPr>
          </w:pPr>
          <w:r w:rsidRPr="00E97607">
            <w:rPr>
              <w:rStyle w:val="a9"/>
            </w:rPr>
            <w:t>REД.:</w:t>
          </w: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6A0387" w14:textId="77777777" w:rsidR="00994660" w:rsidRPr="00E97607" w:rsidRDefault="000C6088" w:rsidP="007C469D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994660" w14:paraId="5A58A7DE" w14:textId="77777777" w:rsidTr="007C469D">
      <w:trPr>
        <w:cantSplit/>
        <w:trHeight w:hRule="exact" w:val="277"/>
        <w:tblHeader/>
      </w:trPr>
      <w:tc>
        <w:tcPr>
          <w:tcW w:w="2444" w:type="dxa"/>
          <w:vMerge/>
          <w:tcBorders>
            <w:top w:val="nil"/>
            <w:bottom w:val="nil"/>
            <w:right w:val="single" w:sz="4" w:space="0" w:color="auto"/>
          </w:tcBorders>
        </w:tcPr>
        <w:p w14:paraId="409BF16F" w14:textId="77777777" w:rsidR="00994660" w:rsidRDefault="004768EF" w:rsidP="007C469D">
          <w:pPr>
            <w:pStyle w:val="a7"/>
            <w:rPr>
              <w:noProof/>
            </w:rPr>
          </w:pPr>
        </w:p>
      </w:tc>
      <w:tc>
        <w:tcPr>
          <w:tcW w:w="60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8A009F" w14:textId="77777777" w:rsidR="00994660" w:rsidRDefault="004768EF" w:rsidP="007C469D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46B0AB" w14:textId="77777777" w:rsidR="00994660" w:rsidRPr="00E97607" w:rsidRDefault="000C6088" w:rsidP="007C469D">
          <w:pPr>
            <w:pStyle w:val="a7"/>
            <w:rPr>
              <w:rStyle w:val="a9"/>
              <w:sz w:val="16"/>
            </w:rPr>
          </w:pPr>
          <w:r w:rsidRPr="00E97607">
            <w:rPr>
              <w:rStyle w:val="a9"/>
              <w:sz w:val="16"/>
            </w:rPr>
            <w:t>DATA:</w:t>
          </w:r>
        </w:p>
        <w:p w14:paraId="78F49950" w14:textId="77777777" w:rsidR="00994660" w:rsidRPr="00E97607" w:rsidRDefault="004768EF" w:rsidP="007C469D">
          <w:pPr>
            <w:pStyle w:val="a7"/>
            <w:rPr>
              <w:rStyle w:val="a9"/>
              <w:sz w:val="16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AAA8261" w14:textId="77777777" w:rsidR="00994660" w:rsidRPr="00E97607" w:rsidRDefault="004768EF" w:rsidP="007C469D">
          <w:pPr>
            <w:pStyle w:val="a7"/>
            <w:rPr>
              <w:rStyle w:val="a9"/>
              <w:sz w:val="16"/>
            </w:rPr>
          </w:pPr>
        </w:p>
      </w:tc>
    </w:tr>
    <w:tr w:rsidR="00994660" w14:paraId="50D8BD29" w14:textId="77777777" w:rsidTr="007C469D">
      <w:trPr>
        <w:cantSplit/>
        <w:trHeight w:hRule="exact" w:val="869"/>
        <w:tblHeader/>
      </w:trPr>
      <w:tc>
        <w:tcPr>
          <w:tcW w:w="24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62CC751" w14:textId="77777777" w:rsidR="00994660" w:rsidRDefault="004768EF" w:rsidP="007C469D">
          <w:pPr>
            <w:pStyle w:val="a7"/>
          </w:pPr>
        </w:p>
      </w:tc>
      <w:tc>
        <w:tcPr>
          <w:tcW w:w="60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E735D5" w14:textId="77777777" w:rsidR="00994660" w:rsidRDefault="004768EF" w:rsidP="007C469D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7090A31" w14:textId="77777777" w:rsidR="00994660" w:rsidRPr="00B618DD" w:rsidRDefault="000C6088" w:rsidP="007C469D">
          <w:pPr>
            <w:pStyle w:val="a7"/>
            <w:rPr>
              <w:rStyle w:val="a9"/>
              <w:lang w:val="en-US"/>
            </w:rPr>
          </w:pPr>
          <w:r w:rsidRPr="00E97607">
            <w:rPr>
              <w:rStyle w:val="a9"/>
              <w:lang w:val="ro-RO"/>
            </w:rPr>
            <w:t>Pag</w:t>
          </w:r>
          <w:r w:rsidRPr="005C622D">
            <w:rPr>
              <w:rStyle w:val="a9"/>
            </w:rPr>
            <w:t xml:space="preserve">. </w:t>
          </w:r>
          <w:r>
            <w:rPr>
              <w:rStyle w:val="a9"/>
              <w:lang w:val="en-US"/>
            </w:rPr>
            <w:t>1/3</w:t>
          </w:r>
        </w:p>
      </w:tc>
    </w:tr>
  </w:tbl>
  <w:p w14:paraId="25DDB30D" w14:textId="77777777" w:rsidR="00994660" w:rsidRDefault="004768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95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EA47776"/>
    <w:multiLevelType w:val="singleLevel"/>
    <w:tmpl w:val="7892DD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DC"/>
    <w:rsid w:val="000860F9"/>
    <w:rsid w:val="000C6088"/>
    <w:rsid w:val="001F6DE6"/>
    <w:rsid w:val="00353725"/>
    <w:rsid w:val="003748A1"/>
    <w:rsid w:val="00384BA3"/>
    <w:rsid w:val="004768EF"/>
    <w:rsid w:val="00500BF7"/>
    <w:rsid w:val="005A77C1"/>
    <w:rsid w:val="005C583E"/>
    <w:rsid w:val="005D5E16"/>
    <w:rsid w:val="00650B38"/>
    <w:rsid w:val="00697FC3"/>
    <w:rsid w:val="006D414B"/>
    <w:rsid w:val="006E0E0D"/>
    <w:rsid w:val="006E7C53"/>
    <w:rsid w:val="007064B7"/>
    <w:rsid w:val="007106EE"/>
    <w:rsid w:val="007134F3"/>
    <w:rsid w:val="00810DC4"/>
    <w:rsid w:val="008A0E37"/>
    <w:rsid w:val="009459E8"/>
    <w:rsid w:val="009D40B8"/>
    <w:rsid w:val="009F233C"/>
    <w:rsid w:val="009F6E9B"/>
    <w:rsid w:val="00A34CF4"/>
    <w:rsid w:val="00AB664A"/>
    <w:rsid w:val="00BA6750"/>
    <w:rsid w:val="00C00EBD"/>
    <w:rsid w:val="00C06D58"/>
    <w:rsid w:val="00C30CAE"/>
    <w:rsid w:val="00D44FE5"/>
    <w:rsid w:val="00D843E0"/>
    <w:rsid w:val="00DF353B"/>
    <w:rsid w:val="00E47CDE"/>
    <w:rsid w:val="00EB638F"/>
    <w:rsid w:val="00EB7F2E"/>
    <w:rsid w:val="00F040DC"/>
    <w:rsid w:val="00F111B2"/>
    <w:rsid w:val="00F21C72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6D22"/>
  <w15:docId w15:val="{0AAC8048-4600-4BB7-965D-9FBCE486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088"/>
    <w:pPr>
      <w:keepNext/>
      <w:jc w:val="center"/>
      <w:outlineLvl w:val="0"/>
    </w:pPr>
    <w:rPr>
      <w:b/>
      <w:lang w:val="ro-RO"/>
    </w:rPr>
  </w:style>
  <w:style w:type="paragraph" w:styleId="3">
    <w:name w:val="heading 3"/>
    <w:basedOn w:val="a"/>
    <w:next w:val="a"/>
    <w:link w:val="30"/>
    <w:qFormat/>
    <w:rsid w:val="000C6088"/>
    <w:pPr>
      <w:keepNext/>
      <w:ind w:left="567"/>
      <w:jc w:val="both"/>
      <w:outlineLvl w:val="2"/>
    </w:pPr>
    <w:rPr>
      <w:b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0C6088"/>
    <w:pPr>
      <w:jc w:val="center"/>
    </w:pPr>
    <w:rPr>
      <w:b/>
      <w:lang w:val="ro-RO"/>
    </w:rPr>
  </w:style>
  <w:style w:type="character" w:customStyle="1" w:styleId="a4">
    <w:name w:val="Название Знак"/>
    <w:basedOn w:val="a0"/>
    <w:link w:val="a3"/>
    <w:rsid w:val="000C6088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5">
    <w:name w:val="Body Text Indent"/>
    <w:basedOn w:val="a"/>
    <w:link w:val="a6"/>
    <w:rsid w:val="000C6088"/>
    <w:pPr>
      <w:ind w:left="567"/>
      <w:jc w:val="both"/>
    </w:pPr>
    <w:rPr>
      <w:lang w:val="ro-RO"/>
    </w:rPr>
  </w:style>
  <w:style w:type="character" w:customStyle="1" w:styleId="a6">
    <w:name w:val="Основной текст с отступом Знак"/>
    <w:basedOn w:val="a0"/>
    <w:link w:val="a5"/>
    <w:rsid w:val="000C608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7">
    <w:name w:val="header"/>
    <w:basedOn w:val="a"/>
    <w:link w:val="a8"/>
    <w:rsid w:val="000C608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0C6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C6088"/>
    <w:rPr>
      <w:rFonts w:ascii="Times New Roman" w:hAnsi="Times New Roman"/>
    </w:rPr>
  </w:style>
  <w:style w:type="paragraph" w:customStyle="1" w:styleId="Titolo1Intestazione">
    <w:name w:val="Titolo 1 Intestazione"/>
    <w:basedOn w:val="a7"/>
    <w:rsid w:val="000C6088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7"/>
    <w:rsid w:val="000C6088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a">
    <w:name w:val="Balloon Text"/>
    <w:basedOn w:val="a"/>
    <w:link w:val="ab"/>
    <w:uiPriority w:val="99"/>
    <w:semiHidden/>
    <w:unhideWhenUsed/>
    <w:rsid w:val="000C60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8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C583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C58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Stomatologie Nr1</dc:creator>
  <cp:keywords/>
  <dc:description/>
  <cp:lastModifiedBy>User</cp:lastModifiedBy>
  <cp:revision>8</cp:revision>
  <cp:lastPrinted>2018-09-06T09:23:00Z</cp:lastPrinted>
  <dcterms:created xsi:type="dcterms:W3CDTF">2024-08-30T08:45:00Z</dcterms:created>
  <dcterms:modified xsi:type="dcterms:W3CDTF">2024-12-24T07:39:00Z</dcterms:modified>
</cp:coreProperties>
</file>