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33" w:rsidRDefault="004A4C10">
      <w:pPr>
        <w:spacing w:line="276"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Universitatea de Stat de Medicină și Farmacie</w:t>
      </w:r>
    </w:p>
    <w:p w:rsidR="00510C33" w:rsidRDefault="004A4C10">
      <w:pPr>
        <w:spacing w:line="276" w:lineRule="auto"/>
        <w:jc w:val="center"/>
        <w:rPr>
          <w:rFonts w:ascii="Times New Roman" w:hAnsi="Times New Roman"/>
          <w:b/>
          <w:color w:val="000000" w:themeColor="text1"/>
          <w:sz w:val="36"/>
          <w:szCs w:val="36"/>
        </w:rPr>
      </w:pPr>
      <w:r>
        <w:rPr>
          <w:rFonts w:ascii="Times New Roman" w:hAnsi="Times New Roman"/>
          <w:b/>
          <w:color w:val="000000" w:themeColor="text1"/>
          <w:sz w:val="36"/>
          <w:szCs w:val="36"/>
        </w:rPr>
        <w:t>Nicolae Testemițanu</w:t>
      </w:r>
    </w:p>
    <w:p w:rsidR="00510C33" w:rsidRDefault="00510C33">
      <w:pPr>
        <w:spacing w:line="276" w:lineRule="auto"/>
        <w:jc w:val="center"/>
        <w:rPr>
          <w:rFonts w:ascii="Times New Roman" w:hAnsi="Times New Roman"/>
          <w:color w:val="000000" w:themeColor="text1"/>
          <w:sz w:val="56"/>
          <w:szCs w:val="56"/>
        </w:rPr>
      </w:pPr>
    </w:p>
    <w:p w:rsidR="00510C33" w:rsidRDefault="004A4C10">
      <w:pPr>
        <w:spacing w:line="276" w:lineRule="auto"/>
        <w:jc w:val="center"/>
        <w:rPr>
          <w:rFonts w:ascii="Times New Roman" w:hAnsi="Times New Roman"/>
          <w:b/>
          <w:i/>
          <w:color w:val="000000" w:themeColor="text1"/>
          <w:sz w:val="36"/>
          <w:szCs w:val="36"/>
        </w:rPr>
      </w:pPr>
      <w:r>
        <w:rPr>
          <w:rFonts w:ascii="Times New Roman" w:hAnsi="Times New Roman"/>
          <w:b/>
          <w:i/>
          <w:color w:val="000000" w:themeColor="text1"/>
          <w:sz w:val="36"/>
          <w:szCs w:val="36"/>
        </w:rPr>
        <w:t>Catedra</w:t>
      </w:r>
    </w:p>
    <w:p w:rsidR="00510C33" w:rsidRDefault="004A4C10">
      <w:pPr>
        <w:spacing w:line="276" w:lineRule="auto"/>
        <w:jc w:val="center"/>
        <w:rPr>
          <w:rFonts w:ascii="Times New Roman" w:hAnsi="Times New Roman"/>
          <w:b/>
          <w:i/>
          <w:color w:val="000000" w:themeColor="text1"/>
          <w:sz w:val="36"/>
          <w:szCs w:val="36"/>
        </w:rPr>
      </w:pPr>
      <w:r>
        <w:rPr>
          <w:rFonts w:ascii="Times New Roman" w:hAnsi="Times New Roman"/>
          <w:b/>
          <w:i/>
          <w:color w:val="000000" w:themeColor="text1"/>
          <w:sz w:val="36"/>
          <w:szCs w:val="36"/>
        </w:rPr>
        <w:t>Odontologie, parodontologie și patologie orală ”Sofia Sîrbu”</w:t>
      </w:r>
    </w:p>
    <w:p w:rsidR="00510C33" w:rsidRDefault="00510C33">
      <w:pPr>
        <w:spacing w:line="276" w:lineRule="auto"/>
        <w:jc w:val="both"/>
        <w:rPr>
          <w:rFonts w:ascii="Times New Roman" w:hAnsi="Times New Roman"/>
          <w:color w:val="000000" w:themeColor="text1"/>
          <w:sz w:val="56"/>
          <w:szCs w:val="56"/>
        </w:rPr>
      </w:pPr>
    </w:p>
    <w:p w:rsidR="00510C33" w:rsidRDefault="00510C33">
      <w:pPr>
        <w:spacing w:line="276" w:lineRule="auto"/>
        <w:jc w:val="both"/>
        <w:rPr>
          <w:rFonts w:ascii="Times New Roman" w:hAnsi="Times New Roman"/>
          <w:color w:val="000000" w:themeColor="text1"/>
          <w:sz w:val="56"/>
          <w:szCs w:val="56"/>
        </w:rPr>
      </w:pPr>
    </w:p>
    <w:p w:rsidR="00510C33" w:rsidRDefault="00510C33">
      <w:pPr>
        <w:spacing w:line="276" w:lineRule="auto"/>
        <w:jc w:val="both"/>
        <w:rPr>
          <w:rFonts w:ascii="Times New Roman" w:hAnsi="Times New Roman"/>
          <w:color w:val="000000" w:themeColor="text1"/>
          <w:sz w:val="56"/>
          <w:szCs w:val="56"/>
        </w:rPr>
      </w:pPr>
    </w:p>
    <w:p w:rsidR="00510C33" w:rsidRDefault="004A4C10">
      <w:pPr>
        <w:spacing w:line="276" w:lineRule="auto"/>
        <w:jc w:val="center"/>
        <w:rPr>
          <w:rFonts w:ascii="Times New Roman" w:hAnsi="Times New Roman"/>
          <w:color w:val="000000" w:themeColor="text1"/>
          <w:sz w:val="28"/>
          <w:szCs w:val="28"/>
        </w:rPr>
      </w:pPr>
      <w:r>
        <w:rPr>
          <w:rFonts w:ascii="Times New Roman" w:hAnsi="Times New Roman"/>
          <w:b/>
          <w:color w:val="000000" w:themeColor="text1"/>
          <w:sz w:val="28"/>
          <w:szCs w:val="28"/>
        </w:rPr>
        <w:t>Prof. univ. Sergiu Ciobanu</w:t>
      </w:r>
    </w:p>
    <w:p w:rsidR="00510C33" w:rsidRDefault="00510C33">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Elaborări metodice - Parodontologie clinică </w:t>
      </w:r>
    </w:p>
    <w:p w:rsidR="00510C33" w:rsidRDefault="004A4C10">
      <w:pPr>
        <w:spacing w:line="276"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Pentru studenții anului IV, semestrul VIII</w:t>
      </w:r>
    </w:p>
    <w:p w:rsidR="00510C33" w:rsidRDefault="00510C33">
      <w:pPr>
        <w:tabs>
          <w:tab w:val="left" w:pos="1800"/>
          <w:tab w:val="center" w:pos="4536"/>
        </w:tabs>
        <w:spacing w:line="276" w:lineRule="auto"/>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Chișinău, 2024</w:t>
      </w: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4A4C10">
      <w:pPr>
        <w:spacing w:line="276"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p>
    <w:p w:rsidR="00510C33" w:rsidRDefault="00510C33">
      <w:pPr>
        <w:spacing w:line="276" w:lineRule="auto"/>
        <w:jc w:val="center"/>
        <w:rPr>
          <w:rFonts w:ascii="Times New Roman" w:hAnsi="Times New Roman"/>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4A4C10">
      <w:pPr>
        <w:spacing w:after="0" w:line="360" w:lineRule="auto"/>
        <w:rPr>
          <w:rFonts w:ascii="Times New Roman" w:hAnsi="Times New Roman"/>
          <w:b/>
          <w:color w:val="000000" w:themeColor="text1"/>
          <w:sz w:val="32"/>
          <w:szCs w:val="32"/>
        </w:rPr>
      </w:pPr>
      <w:r>
        <w:rPr>
          <w:rFonts w:ascii="Times New Roman" w:hAnsi="Times New Roman"/>
          <w:bCs/>
          <w:color w:val="000000" w:themeColor="text1"/>
          <w:sz w:val="32"/>
          <w:szCs w:val="32"/>
        </w:rPr>
        <w:t xml:space="preserve">    </w:t>
      </w:r>
      <w:r>
        <w:rPr>
          <w:rFonts w:ascii="Times New Roman" w:hAnsi="Times New Roman"/>
          <w:b/>
          <w:color w:val="000000" w:themeColor="text1"/>
          <w:sz w:val="32"/>
          <w:szCs w:val="32"/>
        </w:rPr>
        <w:t xml:space="preserve">Aprobat                                                                                         </w:t>
      </w:r>
    </w:p>
    <w:p w:rsidR="00510C33" w:rsidRDefault="004A4C10">
      <w:pPr>
        <w:spacing w:after="0" w:line="36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Ședința catedrei                                                                            </w:t>
      </w:r>
    </w:p>
    <w:p w:rsidR="00510C33" w:rsidRDefault="004A4C10">
      <w:pPr>
        <w:spacing w:after="0" w:line="360" w:lineRule="auto"/>
        <w:rPr>
          <w:rFonts w:ascii="Times New Roman" w:hAnsi="Times New Roman"/>
          <w:bCs/>
          <w:color w:val="000000" w:themeColor="text1"/>
          <w:sz w:val="28"/>
          <w:szCs w:val="28"/>
        </w:rPr>
      </w:pPr>
      <w:bookmarkStart w:id="0" w:name="_Hlk93236694"/>
      <w:r>
        <w:rPr>
          <w:rFonts w:ascii="Times New Roman" w:hAnsi="Times New Roman"/>
          <w:bCs/>
          <w:color w:val="000000" w:themeColor="text1"/>
          <w:sz w:val="28"/>
          <w:szCs w:val="28"/>
        </w:rPr>
        <w:t xml:space="preserve">Proces verbal, nr. ___ din ___________,  2024 </w:t>
      </w:r>
      <w:bookmarkEnd w:id="0"/>
    </w:p>
    <w:p w:rsidR="00510C33" w:rsidRDefault="00510C33">
      <w:pPr>
        <w:spacing w:after="0" w:line="360" w:lineRule="auto"/>
        <w:rPr>
          <w:rFonts w:ascii="Times New Roman" w:hAnsi="Times New Roman"/>
          <w:bCs/>
          <w:color w:val="000000" w:themeColor="text1"/>
          <w:sz w:val="28"/>
          <w:szCs w:val="28"/>
        </w:rPr>
      </w:pPr>
    </w:p>
    <w:p w:rsidR="00510C33" w:rsidRDefault="004A4C10">
      <w:pPr>
        <w:spacing w:after="0" w:line="360" w:lineRule="auto"/>
        <w:rPr>
          <w:rFonts w:ascii="Times New Roman" w:hAnsi="Times New Roman"/>
          <w:b/>
          <w:color w:val="000000" w:themeColor="text1"/>
          <w:sz w:val="28"/>
          <w:szCs w:val="28"/>
        </w:rPr>
      </w:pPr>
      <w:r>
        <w:rPr>
          <w:rFonts w:ascii="Times New Roman" w:hAnsi="Times New Roman"/>
          <w:bCs/>
          <w:color w:val="000000" w:themeColor="text1"/>
          <w:sz w:val="28"/>
          <w:szCs w:val="28"/>
        </w:rPr>
        <w:t xml:space="preserve">  </w:t>
      </w: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4A4C10">
      <w:pPr>
        <w:tabs>
          <w:tab w:val="left" w:pos="540"/>
        </w:tabs>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Planul tematic al seminarelor</w:t>
      </w:r>
    </w:p>
    <w:p w:rsidR="00510C33" w:rsidRDefault="004A4C10">
      <w:pPr>
        <w:pStyle w:val="af3"/>
        <w:numPr>
          <w:ilvl w:val="0"/>
          <w:numId w:val="1"/>
        </w:numPr>
        <w:tabs>
          <w:tab w:val="left" w:pos="180"/>
        </w:tabs>
        <w:spacing w:line="240" w:lineRule="auto"/>
        <w:ind w:left="0" w:firstLine="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Parodontologia ca știință medicală. Obiective și sarcini. Principii de organizare a asistenței </w:t>
      </w:r>
    </w:p>
    <w:p w:rsidR="00510C33" w:rsidRDefault="004A4C10">
      <w:pPr>
        <w:pStyle w:val="af3"/>
        <w:tabs>
          <w:tab w:val="left" w:pos="180"/>
        </w:tabs>
        <w:spacing w:line="240" w:lineRule="auto"/>
        <w:ind w:left="0" w:firstLine="24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parodontologice. Terminologie și glosar. </w:t>
      </w:r>
    </w:p>
    <w:p w:rsidR="00510C33" w:rsidRDefault="00510C33">
      <w:pPr>
        <w:pStyle w:val="af3"/>
        <w:tabs>
          <w:tab w:val="left" w:pos="180"/>
        </w:tabs>
        <w:spacing w:line="240" w:lineRule="auto"/>
        <w:ind w:left="0" w:firstLine="240"/>
        <w:jc w:val="both"/>
        <w:rPr>
          <w:rFonts w:ascii="Times New Roman" w:hAnsi="Times New Roman"/>
          <w:bCs/>
          <w:color w:val="000000" w:themeColor="text1"/>
          <w:sz w:val="24"/>
          <w:szCs w:val="24"/>
        </w:rPr>
      </w:pPr>
    </w:p>
    <w:p w:rsidR="00510C33" w:rsidRDefault="004A4C10">
      <w:pPr>
        <w:pStyle w:val="af3"/>
        <w:numPr>
          <w:ilvl w:val="0"/>
          <w:numId w:val="1"/>
        </w:numPr>
        <w:tabs>
          <w:tab w:val="left" w:pos="180"/>
        </w:tabs>
        <w:spacing w:line="240" w:lineRule="auto"/>
        <w:ind w:left="0" w:firstLine="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Parodonțiul marginal. Noțiune de parodonțiul marginal superficial și profund/de </w:t>
      </w:r>
    </w:p>
    <w:p w:rsidR="00510C33" w:rsidRDefault="004A4C10">
      <w:pPr>
        <w:pStyle w:val="af3"/>
        <w:tabs>
          <w:tab w:val="left" w:pos="180"/>
        </w:tabs>
        <w:spacing w:line="240" w:lineRule="auto"/>
        <w:ind w:left="0" w:firstLineChars="50" w:firstLine="120"/>
        <w:jc w:val="both"/>
        <w:rPr>
          <w:rFonts w:ascii="Times New Roman" w:hAnsi="Times New Roman"/>
          <w:bCs/>
          <w:color w:val="000000" w:themeColor="text1"/>
          <w:sz w:val="24"/>
          <w:szCs w:val="24"/>
          <w:lang w:val="en-US"/>
        </w:rPr>
      </w:pPr>
      <w:r>
        <w:rPr>
          <w:rFonts w:ascii="Times New Roman" w:hAnsi="Times New Roman"/>
          <w:bCs/>
          <w:color w:val="000000" w:themeColor="text1"/>
          <w:sz w:val="24"/>
          <w:szCs w:val="24"/>
        </w:rPr>
        <w:t xml:space="preserve"> susținere.</w:t>
      </w:r>
      <w:r>
        <w:rPr>
          <w:rFonts w:ascii="Times New Roman" w:hAnsi="Times New Roman"/>
          <w:bCs/>
          <w:color w:val="000000" w:themeColor="text1"/>
          <w:sz w:val="24"/>
          <w:szCs w:val="24"/>
          <w:lang w:val="en-US"/>
        </w:rPr>
        <w:t>Particularităţi anatomo-fiziologice ale parodonțiului marginal, structura și funcția.</w:t>
      </w:r>
    </w:p>
    <w:p w:rsidR="00510C33" w:rsidRDefault="00510C33">
      <w:pPr>
        <w:pStyle w:val="af3"/>
        <w:tabs>
          <w:tab w:val="left" w:pos="180"/>
        </w:tabs>
        <w:spacing w:line="240" w:lineRule="auto"/>
        <w:ind w:left="0" w:firstLineChars="50" w:firstLine="120"/>
        <w:jc w:val="both"/>
        <w:rPr>
          <w:rFonts w:ascii="Times New Roman" w:hAnsi="Times New Roman"/>
          <w:bCs/>
          <w:color w:val="000000" w:themeColor="text1"/>
          <w:sz w:val="24"/>
          <w:szCs w:val="24"/>
          <w:lang w:val="en-US"/>
        </w:rPr>
      </w:pPr>
    </w:p>
    <w:p w:rsidR="00510C33" w:rsidRDefault="004A4C10">
      <w:pPr>
        <w:pStyle w:val="af3"/>
        <w:numPr>
          <w:ilvl w:val="0"/>
          <w:numId w:val="2"/>
        </w:numPr>
        <w:tabs>
          <w:tab w:val="left" w:pos="180"/>
        </w:tabs>
        <w:spacing w:line="240" w:lineRule="auto"/>
        <w:ind w:left="0" w:firstLine="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Etiologia, patogenia, concepţia modernă în debutul și evoluția bolii parodontale. </w:t>
      </w:r>
      <w:r>
        <w:rPr>
          <w:rFonts w:ascii="Times New Roman" w:hAnsi="Times New Roman"/>
          <w:bCs/>
          <w:iCs/>
          <w:color w:val="000000" w:themeColor="text1"/>
          <w:sz w:val="24"/>
          <w:szCs w:val="24"/>
        </w:rPr>
        <w:t xml:space="preserve">Clasificarea bolii  </w:t>
      </w:r>
    </w:p>
    <w:p w:rsidR="00510C33" w:rsidRDefault="004A4C10">
      <w:pPr>
        <w:pStyle w:val="af3"/>
        <w:tabs>
          <w:tab w:val="left" w:pos="180"/>
        </w:tabs>
        <w:spacing w:line="240" w:lineRule="auto"/>
        <w:ind w:left="0" w:firstLineChars="100" w:firstLine="24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rPr>
        <w:t>parodontale după OMS și Amsterdam 2018.</w:t>
      </w:r>
    </w:p>
    <w:p w:rsidR="00510C33" w:rsidRDefault="00510C33">
      <w:pPr>
        <w:pStyle w:val="af3"/>
        <w:tabs>
          <w:tab w:val="left" w:pos="180"/>
        </w:tabs>
        <w:spacing w:line="240" w:lineRule="auto"/>
        <w:ind w:left="0" w:firstLineChars="100" w:firstLine="240"/>
        <w:jc w:val="both"/>
        <w:rPr>
          <w:rFonts w:ascii="Times New Roman" w:hAnsi="Times New Roman"/>
          <w:bCs/>
          <w:iCs/>
          <w:color w:val="000000" w:themeColor="text1"/>
          <w:sz w:val="24"/>
          <w:szCs w:val="24"/>
        </w:rPr>
      </w:pPr>
    </w:p>
    <w:p w:rsidR="00510C33" w:rsidRDefault="004A4C10">
      <w:pPr>
        <w:pStyle w:val="af3"/>
        <w:numPr>
          <w:ilvl w:val="0"/>
          <w:numId w:val="2"/>
        </w:numPr>
        <w:tabs>
          <w:tab w:val="left" w:pos="180"/>
        </w:tabs>
        <w:spacing w:line="240" w:lineRule="auto"/>
        <w:ind w:left="0" w:firstLine="0"/>
        <w:jc w:val="both"/>
        <w:rPr>
          <w:rFonts w:ascii="Times New Roman" w:hAnsi="Times New Roman"/>
          <w:bCs/>
          <w:color w:val="000000" w:themeColor="text1"/>
          <w:sz w:val="24"/>
          <w:szCs w:val="24"/>
        </w:rPr>
      </w:pPr>
      <w:r>
        <w:rPr>
          <w:rFonts w:ascii="Times New Roman" w:hAnsi="Times New Roman"/>
          <w:bCs/>
          <w:iCs/>
          <w:color w:val="000000" w:themeColor="text1"/>
          <w:sz w:val="24"/>
          <w:szCs w:val="24"/>
        </w:rPr>
        <w:t xml:space="preserve"> </w:t>
      </w:r>
      <w:r>
        <w:rPr>
          <w:rFonts w:ascii="Times New Roman" w:hAnsi="Times New Roman"/>
          <w:bCs/>
          <w:color w:val="000000" w:themeColor="text1"/>
          <w:sz w:val="24"/>
          <w:szCs w:val="24"/>
        </w:rPr>
        <w:t xml:space="preserve">Placa bacteriană/Biofilmul dentar; Tartrul supra și subgingival. Metode și intstrumentariu de  </w:t>
      </w:r>
    </w:p>
    <w:p w:rsidR="00510C33" w:rsidRDefault="004A4C10">
      <w:pPr>
        <w:pStyle w:val="af3"/>
        <w:tabs>
          <w:tab w:val="left" w:pos="180"/>
        </w:tabs>
        <w:spacing w:line="240" w:lineRule="auto"/>
        <w:ind w:leftChars="109" w:left="24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înlăturare a depozitelor dentare. Tehnici și procedee de detartraj. Periajul profesional. Remedii medicamentoase. </w:t>
      </w:r>
    </w:p>
    <w:p w:rsidR="00510C33" w:rsidRDefault="00510C33">
      <w:pPr>
        <w:pStyle w:val="af3"/>
        <w:tabs>
          <w:tab w:val="left" w:pos="180"/>
        </w:tabs>
        <w:spacing w:line="240" w:lineRule="auto"/>
        <w:ind w:leftChars="109" w:left="240"/>
        <w:jc w:val="both"/>
        <w:rPr>
          <w:rFonts w:ascii="Times New Roman" w:hAnsi="Times New Roman"/>
          <w:bCs/>
          <w:color w:val="000000" w:themeColor="text1"/>
          <w:sz w:val="24"/>
          <w:szCs w:val="24"/>
        </w:rPr>
      </w:pPr>
    </w:p>
    <w:p w:rsidR="00510C33" w:rsidRDefault="004A4C10">
      <w:pPr>
        <w:pStyle w:val="af3"/>
        <w:numPr>
          <w:ilvl w:val="0"/>
          <w:numId w:val="2"/>
        </w:numPr>
        <w:tabs>
          <w:tab w:val="left" w:pos="180"/>
        </w:tabs>
        <w:spacing w:line="240" w:lineRule="auto"/>
        <w:ind w:left="0" w:firstLine="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Examinarea pacientului cu boala parodontală Instrumente și metode de examinare - </w:t>
      </w:r>
      <w:r>
        <w:t xml:space="preserve"> </w:t>
      </w:r>
      <w:r>
        <w:rPr>
          <w:rFonts w:ascii="Times New Roman" w:hAnsi="Times New Roman"/>
          <w:bCs/>
          <w:color w:val="000000" w:themeColor="text1"/>
          <w:sz w:val="24"/>
          <w:szCs w:val="24"/>
        </w:rPr>
        <w:t xml:space="preserve">clinic și </w:t>
      </w:r>
    </w:p>
    <w:p w:rsidR="00510C33" w:rsidRDefault="004A4C10">
      <w:pPr>
        <w:pStyle w:val="af3"/>
        <w:tabs>
          <w:tab w:val="left" w:pos="180"/>
        </w:tabs>
        <w:spacing w:line="240" w:lineRule="auto"/>
        <w:ind w:left="0" w:firstLineChars="100" w:firstLine="240"/>
        <w:jc w:val="both"/>
        <w:rPr>
          <w:rFonts w:ascii="Times New Roman" w:hAnsi="Times New Roman"/>
          <w:bCs/>
          <w:color w:val="000000" w:themeColor="text1"/>
          <w:sz w:val="24"/>
          <w:szCs w:val="24"/>
        </w:rPr>
      </w:pPr>
      <w:r>
        <w:rPr>
          <w:rFonts w:ascii="Times New Roman" w:hAnsi="Times New Roman"/>
          <w:bCs/>
          <w:color w:val="000000" w:themeColor="text1"/>
          <w:sz w:val="24"/>
          <w:szCs w:val="24"/>
        </w:rPr>
        <w:t>paraclinic. Statusul parodontal/Completarea parodontogramei.</w:t>
      </w:r>
    </w:p>
    <w:p w:rsidR="00510C33" w:rsidRDefault="004A4C10">
      <w:pPr>
        <w:numPr>
          <w:ilvl w:val="0"/>
          <w:numId w:val="2"/>
        </w:numPr>
        <w:tabs>
          <w:tab w:val="left" w:pos="180"/>
        </w:tabs>
        <w:spacing w:line="240" w:lineRule="auto"/>
        <w:ind w:left="0" w:firstLine="0"/>
        <w:jc w:val="both"/>
        <w:rPr>
          <w:rFonts w:ascii="Times New Roman" w:hAnsi="Times New Roman"/>
          <w:sz w:val="24"/>
          <w:szCs w:val="24"/>
        </w:rPr>
      </w:pPr>
      <w:r>
        <w:rPr>
          <w:rFonts w:ascii="Times New Roman" w:hAnsi="Times New Roman"/>
          <w:bCs/>
          <w:color w:val="000000" w:themeColor="text1"/>
          <w:sz w:val="24"/>
          <w:szCs w:val="24"/>
        </w:rPr>
        <w:t xml:space="preserve"> Gingivita. Noțiune. Etiologie. Patogenie. Clasificare. Gingivita catarală, ulceroasă, descuamativă, </w:t>
      </w:r>
    </w:p>
    <w:p w:rsidR="00510C33" w:rsidRDefault="004A4C10">
      <w:pPr>
        <w:tabs>
          <w:tab w:val="left" w:pos="180"/>
        </w:tabs>
        <w:spacing w:line="240" w:lineRule="auto"/>
        <w:ind w:leftChars="109" w:left="240"/>
        <w:jc w:val="both"/>
        <w:rPr>
          <w:rFonts w:ascii="Times New Roman" w:hAnsi="Times New Roman"/>
          <w:sz w:val="24"/>
          <w:szCs w:val="24"/>
        </w:rPr>
      </w:pPr>
      <w:r>
        <w:rPr>
          <w:rFonts w:ascii="Times New Roman" w:hAnsi="Times New Roman"/>
          <w:bCs/>
          <w:color w:val="000000" w:themeColor="text1"/>
          <w:sz w:val="24"/>
          <w:szCs w:val="24"/>
        </w:rPr>
        <w:t>hipertrofică. Etiologie, patogenie, tablou clinic, diagnostic pozitiv şi diferenţial. Tratamentul. Profilaxie.</w:t>
      </w:r>
    </w:p>
    <w:p w:rsidR="00510C33" w:rsidRDefault="004A4C10">
      <w:pPr>
        <w:numPr>
          <w:ilvl w:val="0"/>
          <w:numId w:val="2"/>
        </w:numPr>
        <w:tabs>
          <w:tab w:val="left" w:pos="180"/>
        </w:tabs>
        <w:spacing w:line="240" w:lineRule="auto"/>
        <w:ind w:left="0" w:firstLine="0"/>
        <w:jc w:val="both"/>
        <w:rPr>
          <w:rFonts w:ascii="Times New Roman" w:hAnsi="Times New Roman"/>
          <w:sz w:val="24"/>
          <w:szCs w:val="24"/>
        </w:rPr>
      </w:pPr>
      <w:r>
        <w:rPr>
          <w:rFonts w:ascii="Times New Roman" w:hAnsi="Times New Roman"/>
          <w:bCs/>
          <w:color w:val="000000" w:themeColor="text1"/>
          <w:sz w:val="24"/>
          <w:szCs w:val="24"/>
        </w:rPr>
        <w:t xml:space="preserve"> </w:t>
      </w:r>
      <w:r>
        <w:rPr>
          <w:rFonts w:ascii="Times New Roman" w:hAnsi="Times New Roman"/>
          <w:sz w:val="24"/>
          <w:szCs w:val="24"/>
        </w:rPr>
        <w:t xml:space="preserve">Parodontita marginală. Noțiune.  Etiologie, patogenie. Rolul factorilor locali şi generali în debutul </w:t>
      </w:r>
    </w:p>
    <w:p w:rsidR="00510C33" w:rsidRDefault="004A4C10">
      <w:pPr>
        <w:tabs>
          <w:tab w:val="left" w:pos="180"/>
        </w:tabs>
        <w:spacing w:line="240" w:lineRule="auto"/>
        <w:ind w:firstLineChars="100" w:firstLine="240"/>
        <w:jc w:val="both"/>
        <w:rPr>
          <w:rFonts w:ascii="Times New Roman" w:hAnsi="Times New Roman"/>
          <w:sz w:val="24"/>
          <w:szCs w:val="24"/>
        </w:rPr>
      </w:pPr>
      <w:r>
        <w:rPr>
          <w:rFonts w:ascii="Times New Roman" w:hAnsi="Times New Roman"/>
          <w:sz w:val="24"/>
          <w:szCs w:val="24"/>
        </w:rPr>
        <w:t>și evoluția Parodontitei marginale. Aspecte imunologice.</w:t>
      </w:r>
      <w:bookmarkStart w:id="1" w:name="_Hlk111620407"/>
    </w:p>
    <w:p w:rsidR="00510C33" w:rsidRDefault="004A4C10">
      <w:pPr>
        <w:numPr>
          <w:ilvl w:val="0"/>
          <w:numId w:val="2"/>
        </w:numPr>
        <w:tabs>
          <w:tab w:val="left" w:pos="180"/>
        </w:tabs>
        <w:spacing w:line="240" w:lineRule="auto"/>
        <w:ind w:left="0" w:firstLine="0"/>
        <w:jc w:val="both"/>
        <w:rPr>
          <w:rFonts w:ascii="Times New Roman" w:hAnsi="Times New Roman"/>
          <w:sz w:val="24"/>
          <w:szCs w:val="24"/>
        </w:rPr>
      </w:pPr>
      <w:r>
        <w:rPr>
          <w:rFonts w:ascii="Times New Roman" w:hAnsi="Times New Roman"/>
          <w:sz w:val="24"/>
          <w:szCs w:val="24"/>
        </w:rPr>
        <w:t xml:space="preserve"> Formele clinice de parodontită marginală. Clasificare. Gravitatea procesului. Aspecte clinice. </w:t>
      </w:r>
    </w:p>
    <w:p w:rsidR="00510C33" w:rsidRDefault="004A4C10">
      <w:pPr>
        <w:tabs>
          <w:tab w:val="left" w:pos="180"/>
        </w:tabs>
        <w:spacing w:line="240" w:lineRule="auto"/>
        <w:ind w:firstLineChars="100" w:firstLine="240"/>
        <w:jc w:val="both"/>
        <w:rPr>
          <w:rFonts w:ascii="Times New Roman" w:hAnsi="Times New Roman"/>
          <w:sz w:val="24"/>
          <w:szCs w:val="24"/>
        </w:rPr>
      </w:pPr>
      <w:r>
        <w:rPr>
          <w:rFonts w:ascii="Times New Roman" w:hAnsi="Times New Roman"/>
          <w:sz w:val="24"/>
          <w:szCs w:val="24"/>
        </w:rPr>
        <w:t xml:space="preserve">Extinderea procesului – localizată și generalizată. Progresia procesului.  </w:t>
      </w:r>
      <w:bookmarkEnd w:id="1"/>
    </w:p>
    <w:p w:rsidR="00510C33" w:rsidRDefault="004A4C10">
      <w:pPr>
        <w:numPr>
          <w:ilvl w:val="0"/>
          <w:numId w:val="2"/>
        </w:numPr>
        <w:tabs>
          <w:tab w:val="left" w:pos="180"/>
        </w:tabs>
        <w:spacing w:line="240" w:lineRule="auto"/>
        <w:ind w:left="0" w:firstLine="0"/>
        <w:jc w:val="both"/>
        <w:rPr>
          <w:rFonts w:ascii="Times New Roman" w:eastAsia="Times New Roman" w:hAnsi="Times New Roman"/>
          <w:bCs/>
          <w:iCs/>
          <w:sz w:val="24"/>
          <w:szCs w:val="24"/>
        </w:rPr>
      </w:pPr>
      <w:r>
        <w:rPr>
          <w:rFonts w:ascii="Times New Roman" w:hAnsi="Times New Roman"/>
          <w:sz w:val="24"/>
          <w:szCs w:val="24"/>
        </w:rPr>
        <w:t xml:space="preserve"> </w:t>
      </w:r>
      <w:r>
        <w:rPr>
          <w:rFonts w:ascii="Times New Roman" w:eastAsia="Times New Roman" w:hAnsi="Times New Roman"/>
          <w:bCs/>
          <w:iCs/>
          <w:sz w:val="24"/>
          <w:szCs w:val="24"/>
        </w:rPr>
        <w:t>Alte stări parodontale: Abcese parodontale. Noțiune. Tablou clinic. Afecțiuni endo-parodontale.</w:t>
      </w:r>
    </w:p>
    <w:p w:rsidR="00510C33" w:rsidRDefault="004A4C10">
      <w:pPr>
        <w:tabs>
          <w:tab w:val="left" w:pos="180"/>
        </w:tabs>
        <w:spacing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    Noțiune. Clasificare. Tablou clinic.</w:t>
      </w:r>
    </w:p>
    <w:p w:rsidR="00510C33" w:rsidRDefault="004A4C10">
      <w:pPr>
        <w:tabs>
          <w:tab w:val="left" w:pos="180"/>
        </w:tabs>
        <w:spacing w:line="240" w:lineRule="auto"/>
        <w:ind w:left="361" w:hangingChars="150" w:hanging="361"/>
        <w:jc w:val="both"/>
        <w:rPr>
          <w:rFonts w:ascii="Times New Roman" w:hAnsi="Times New Roman"/>
          <w:sz w:val="24"/>
          <w:szCs w:val="24"/>
        </w:rPr>
      </w:pPr>
      <w:r>
        <w:rPr>
          <w:rFonts w:ascii="Times New Roman" w:eastAsia="Times New Roman" w:hAnsi="Times New Roman"/>
          <w:b/>
          <w:iCs/>
          <w:sz w:val="24"/>
          <w:szCs w:val="24"/>
        </w:rPr>
        <w:t>10.</w:t>
      </w:r>
      <w:r>
        <w:rPr>
          <w:rFonts w:ascii="Times New Roman" w:eastAsia="Times New Roman" w:hAnsi="Times New Roman"/>
          <w:bCs/>
          <w:iCs/>
          <w:sz w:val="24"/>
          <w:szCs w:val="24"/>
        </w:rPr>
        <w:t xml:space="preserve"> Forțele ocluzale traumatice. Trauma ocluzală primară și secundară. Forțele ortodontice. Efectele nocive asupra dinților parodontopați. Ocluzograma, tehnici de realizare. Șlefuirea selectivă, procedee și tehnici de șlefiure selectivă.  </w:t>
      </w:r>
      <w:bookmarkStart w:id="2" w:name="_Hlk111620803"/>
    </w:p>
    <w:p w:rsidR="00510C33" w:rsidRDefault="004A4C10">
      <w:pPr>
        <w:tabs>
          <w:tab w:val="left" w:pos="180"/>
        </w:tabs>
        <w:spacing w:line="240" w:lineRule="auto"/>
        <w:ind w:left="361" w:hangingChars="150" w:hanging="361"/>
        <w:jc w:val="both"/>
        <w:rPr>
          <w:rFonts w:ascii="Times New Roman" w:hAnsi="Times New Roman"/>
          <w:bCs/>
          <w:i/>
          <w:iCs/>
          <w:color w:val="000000" w:themeColor="text1"/>
          <w:sz w:val="24"/>
          <w:szCs w:val="24"/>
        </w:rPr>
      </w:pPr>
      <w:r>
        <w:rPr>
          <w:rFonts w:ascii="Times New Roman" w:eastAsia="Times New Roman" w:hAnsi="Times New Roman"/>
          <w:b/>
          <w:bCs/>
          <w:sz w:val="24"/>
          <w:szCs w:val="24"/>
        </w:rPr>
        <w:t>11.</w:t>
      </w:r>
      <w:r>
        <w:rPr>
          <w:rFonts w:ascii="Times New Roman" w:eastAsia="Times New Roman" w:hAnsi="Times New Roman"/>
          <w:sz w:val="24"/>
          <w:szCs w:val="24"/>
        </w:rPr>
        <w:t xml:space="preserve"> Aspecte de tratament complex al bolii parodontale. Planul de tratament. Algoritmul tratamentului complex al bolii parodontale. Rolul și importanța lui în tratamentul bolii parodontale. </w:t>
      </w:r>
      <w:bookmarkEnd w:id="2"/>
    </w:p>
    <w:p w:rsidR="00510C33" w:rsidRDefault="004A4C10">
      <w:pPr>
        <w:tabs>
          <w:tab w:val="left" w:pos="180"/>
        </w:tabs>
        <w:spacing w:line="240" w:lineRule="auto"/>
        <w:ind w:left="361" w:hangingChars="150" w:hanging="361"/>
        <w:jc w:val="both"/>
        <w:rPr>
          <w:rFonts w:ascii="Times New Roman" w:hAnsi="Times New Roman"/>
          <w:bCs/>
          <w:i/>
          <w:iCs/>
          <w:color w:val="000000" w:themeColor="text1"/>
          <w:sz w:val="24"/>
          <w:szCs w:val="24"/>
        </w:rPr>
      </w:pPr>
      <w:r>
        <w:rPr>
          <w:rFonts w:ascii="Times New Roman" w:hAnsi="Times New Roman"/>
          <w:b/>
          <w:color w:val="000000" w:themeColor="text1"/>
          <w:sz w:val="24"/>
          <w:szCs w:val="24"/>
        </w:rPr>
        <w:t>12.</w:t>
      </w:r>
      <w:r>
        <w:rPr>
          <w:rFonts w:ascii="Times New Roman" w:hAnsi="Times New Roman"/>
          <w:bCs/>
          <w:color w:val="000000" w:themeColor="text1"/>
          <w:sz w:val="24"/>
          <w:szCs w:val="24"/>
        </w:rPr>
        <w:t xml:space="preserve"> </w:t>
      </w:r>
      <w:r>
        <w:rPr>
          <w:rFonts w:ascii="Times New Roman" w:hAnsi="Times New Roman"/>
          <w:bCs/>
          <w:color w:val="000000" w:themeColor="text1"/>
          <w:sz w:val="24"/>
          <w:szCs w:val="24"/>
          <w:lang w:val="en-US"/>
        </w:rPr>
        <w:t xml:space="preserve">Tratamentul local al parodontitei marginale. Detartrajul manual, ultrasonic, sonic, </w:t>
      </w:r>
      <w:proofErr w:type="gramStart"/>
      <w:r>
        <w:rPr>
          <w:rFonts w:ascii="Times New Roman" w:hAnsi="Times New Roman"/>
          <w:bCs/>
          <w:i/>
          <w:iCs/>
          <w:color w:val="000000" w:themeColor="text1"/>
          <w:sz w:val="24"/>
          <w:szCs w:val="24"/>
          <w:lang w:val="en-US"/>
        </w:rPr>
        <w:t>Air-Flow</w:t>
      </w:r>
      <w:proofErr w:type="gramEnd"/>
      <w:r>
        <w:rPr>
          <w:rFonts w:ascii="Times New Roman" w:hAnsi="Times New Roman"/>
          <w:bCs/>
          <w:color w:val="000000" w:themeColor="text1"/>
          <w:sz w:val="24"/>
          <w:szCs w:val="24"/>
          <w:lang w:val="en-US"/>
        </w:rPr>
        <w:t xml:space="preserve">, periajul profesional. Instrumente, utilaj, remedii medicamentoase </w:t>
      </w:r>
      <w:r>
        <w:rPr>
          <w:rFonts w:ascii="Times New Roman" w:hAnsi="Times New Roman"/>
          <w:bCs/>
          <w:color w:val="000000" w:themeColor="text1"/>
          <w:sz w:val="24"/>
          <w:szCs w:val="24"/>
        </w:rPr>
        <w:t>și antiseptice</w:t>
      </w:r>
      <w:r>
        <w:rPr>
          <w:rFonts w:ascii="Times New Roman" w:hAnsi="Times New Roman"/>
          <w:bCs/>
          <w:color w:val="000000" w:themeColor="text1"/>
          <w:sz w:val="24"/>
          <w:szCs w:val="24"/>
          <w:lang w:val="en-US"/>
        </w:rPr>
        <w:t xml:space="preserve">, inclusiv anestezice, </w:t>
      </w:r>
    </w:p>
    <w:p w:rsidR="00510C33" w:rsidRDefault="004A4C10">
      <w:pPr>
        <w:tabs>
          <w:tab w:val="left" w:pos="180"/>
        </w:tabs>
        <w:spacing w:line="240" w:lineRule="auto"/>
        <w:ind w:left="361" w:hangingChars="150" w:hanging="361"/>
        <w:jc w:val="both"/>
        <w:rPr>
          <w:rFonts w:ascii="Times New Roman" w:hAnsi="Times New Roman"/>
          <w:sz w:val="24"/>
          <w:szCs w:val="24"/>
        </w:rPr>
      </w:pPr>
      <w:r>
        <w:rPr>
          <w:rFonts w:ascii="Times New Roman" w:hAnsi="Times New Roman"/>
          <w:b/>
          <w:color w:val="000000" w:themeColor="text1"/>
          <w:sz w:val="24"/>
          <w:szCs w:val="24"/>
        </w:rPr>
        <w:t>13.</w:t>
      </w:r>
      <w:r>
        <w:rPr>
          <w:rFonts w:ascii="Times New Roman" w:hAnsi="Times New Roman"/>
          <w:bCs/>
          <w:color w:val="000000" w:themeColor="text1"/>
          <w:sz w:val="24"/>
          <w:szCs w:val="24"/>
        </w:rPr>
        <w:t xml:space="preserve"> P</w:t>
      </w:r>
      <w:r>
        <w:rPr>
          <w:rFonts w:ascii="Times New Roman" w:hAnsi="Times New Roman"/>
          <w:bCs/>
          <w:color w:val="000000" w:themeColor="text1"/>
          <w:sz w:val="24"/>
          <w:szCs w:val="24"/>
          <w:lang w:val="en-US"/>
        </w:rPr>
        <w:t xml:space="preserve">rocedee și tehnici de debridare și decontaminare a pungilor parodontale – tehnologia ”Vector” </w:t>
      </w:r>
      <w:r>
        <w:rPr>
          <w:rFonts w:ascii="Times New Roman" w:hAnsi="Times New Roman"/>
          <w:bCs/>
          <w:color w:val="000000" w:themeColor="text1"/>
          <w:sz w:val="24"/>
          <w:szCs w:val="24"/>
        </w:rPr>
        <w:t>ș</w:t>
      </w:r>
      <w:r>
        <w:rPr>
          <w:rFonts w:ascii="Times New Roman" w:hAnsi="Times New Roman"/>
          <w:bCs/>
          <w:color w:val="000000" w:themeColor="text1"/>
          <w:sz w:val="24"/>
          <w:szCs w:val="24"/>
          <w:lang w:val="en-US"/>
        </w:rPr>
        <w:t>i laser</w:t>
      </w:r>
      <w:r>
        <w:rPr>
          <w:rFonts w:ascii="Times New Roman" w:hAnsi="Times New Roman"/>
          <w:bCs/>
          <w:color w:val="000000" w:themeColor="text1"/>
          <w:sz w:val="24"/>
          <w:szCs w:val="24"/>
        </w:rPr>
        <w:t>-ul terapeutic</w:t>
      </w:r>
      <w:r>
        <w:rPr>
          <w:rFonts w:ascii="Times New Roman" w:hAnsi="Times New Roman"/>
          <w:bCs/>
          <w:color w:val="000000" w:themeColor="text1"/>
          <w:sz w:val="24"/>
          <w:szCs w:val="24"/>
          <w:lang w:val="en-US"/>
        </w:rPr>
        <w:t>.</w:t>
      </w:r>
      <w:bookmarkStart w:id="3" w:name="_Hlk111621685"/>
      <w:r>
        <w:rPr>
          <w:rFonts w:ascii="Times New Roman" w:hAnsi="Times New Roman"/>
          <w:bCs/>
          <w:color w:val="000000" w:themeColor="text1"/>
          <w:sz w:val="24"/>
          <w:szCs w:val="24"/>
        </w:rPr>
        <w:t xml:space="preserve"> Noțiune de terapie fotodinamică.</w:t>
      </w:r>
    </w:p>
    <w:p w:rsidR="00510C33" w:rsidRDefault="004A4C10">
      <w:pPr>
        <w:tabs>
          <w:tab w:val="left" w:pos="180"/>
        </w:tabs>
        <w:spacing w:line="240" w:lineRule="auto"/>
        <w:ind w:left="361" w:hangingChars="150" w:hanging="361"/>
        <w:jc w:val="both"/>
        <w:rPr>
          <w:rFonts w:ascii="Times New Roman" w:hAnsi="Times New Roman"/>
          <w:sz w:val="24"/>
          <w:szCs w:val="24"/>
        </w:rPr>
      </w:pPr>
      <w:r>
        <w:rPr>
          <w:rFonts w:ascii="Times New Roman" w:hAnsi="Times New Roman"/>
          <w:b/>
          <w:bCs/>
          <w:sz w:val="24"/>
          <w:szCs w:val="24"/>
        </w:rPr>
        <w:t xml:space="preserve">14. </w:t>
      </w:r>
      <w:r>
        <w:rPr>
          <w:rFonts w:ascii="Times New Roman" w:hAnsi="Times New Roman"/>
          <w:sz w:val="24"/>
          <w:szCs w:val="24"/>
        </w:rPr>
        <w:t>Bioterapia/terapia de biostimulare în tratamentul bolii parodontale. Principii, indicații și contraindicații, procedee și tehnici de itulizare. Utilaj, instrumente și remedii medicamentoase.</w:t>
      </w:r>
      <w:bookmarkEnd w:id="3"/>
    </w:p>
    <w:p w:rsidR="00510C33" w:rsidRDefault="004A4C10">
      <w:pPr>
        <w:tabs>
          <w:tab w:val="left" w:pos="180"/>
        </w:tabs>
        <w:spacing w:line="240" w:lineRule="auto"/>
        <w:ind w:left="361" w:hangingChars="150" w:hanging="361"/>
        <w:jc w:val="both"/>
        <w:rPr>
          <w:rFonts w:ascii="Times New Roman" w:hAnsi="Times New Roman"/>
          <w:sz w:val="24"/>
          <w:szCs w:val="24"/>
        </w:rPr>
      </w:pPr>
      <w:r>
        <w:rPr>
          <w:rFonts w:ascii="Times New Roman" w:hAnsi="Times New Roman"/>
          <w:b/>
          <w:bCs/>
          <w:sz w:val="24"/>
          <w:szCs w:val="24"/>
        </w:rPr>
        <w:t>15.</w:t>
      </w:r>
      <w:r>
        <w:rPr>
          <w:rFonts w:ascii="Times New Roman" w:hAnsi="Times New Roman"/>
          <w:sz w:val="24"/>
          <w:szCs w:val="24"/>
        </w:rPr>
        <w:t xml:space="preserve"> Noțiune de chirurgie parodontală. Clasificare. Lichidarea pungilor.  Noțiune de chirurgie muco-gingivală, chirurgie osoasă alveolară. chirurgie regenerativă, inclusiv RTG.</w:t>
      </w:r>
      <w:bookmarkStart w:id="4" w:name="_Hlk143701563"/>
    </w:p>
    <w:p w:rsidR="00510C33" w:rsidRDefault="004A4C10">
      <w:pPr>
        <w:tabs>
          <w:tab w:val="left" w:pos="180"/>
        </w:tabs>
        <w:spacing w:line="240" w:lineRule="auto"/>
        <w:ind w:left="361" w:hangingChars="150" w:hanging="361"/>
        <w:jc w:val="both"/>
        <w:rPr>
          <w:rFonts w:ascii="Times New Roman" w:hAnsi="Times New Roman"/>
          <w:bCs/>
        </w:rPr>
      </w:pPr>
      <w:r>
        <w:rPr>
          <w:rFonts w:ascii="Times New Roman" w:hAnsi="Times New Roman"/>
          <w:b/>
          <w:bCs/>
          <w:sz w:val="24"/>
          <w:szCs w:val="24"/>
        </w:rPr>
        <w:lastRenderedPageBreak/>
        <w:t xml:space="preserve">16. </w:t>
      </w:r>
      <w:r>
        <w:rPr>
          <w:rFonts w:ascii="Times New Roman" w:hAnsi="Times New Roman"/>
          <w:sz w:val="24"/>
          <w:szCs w:val="24"/>
        </w:rPr>
        <w:t xml:space="preserve">Chiuretaj pe câmp închis. Indicații și contraindicații. Instrumente și remedii medicamentoase utilizate.  </w:t>
      </w:r>
      <w:bookmarkEnd w:id="4"/>
    </w:p>
    <w:p w:rsidR="00510C33" w:rsidRDefault="004A4C10">
      <w:pPr>
        <w:tabs>
          <w:tab w:val="left" w:pos="180"/>
        </w:tabs>
        <w:spacing w:line="240" w:lineRule="auto"/>
        <w:ind w:left="361" w:hangingChars="150" w:hanging="361"/>
        <w:jc w:val="both"/>
        <w:rPr>
          <w:rFonts w:ascii="Times New Roman" w:hAnsi="Times New Roman"/>
          <w:sz w:val="24"/>
          <w:szCs w:val="24"/>
        </w:rPr>
      </w:pPr>
      <w:r>
        <w:rPr>
          <w:rFonts w:ascii="Times New Roman" w:hAnsi="Times New Roman"/>
          <w:b/>
          <w:sz w:val="24"/>
          <w:szCs w:val="24"/>
        </w:rPr>
        <w:t>17.</w:t>
      </w:r>
      <w:r>
        <w:rPr>
          <w:rFonts w:ascii="Times New Roman" w:hAnsi="Times New Roman"/>
          <w:bCs/>
          <w:sz w:val="24"/>
          <w:szCs w:val="24"/>
        </w:rPr>
        <w:t xml:space="preserve"> Urgențe în parodontologie. Clasificarea urgențelor parodontale. Abcesul parodontal. Tratamentul abcesului parodontal.  </w:t>
      </w:r>
      <w:bookmarkStart w:id="5" w:name="_Hlk111621823"/>
    </w:p>
    <w:p w:rsidR="00510C33" w:rsidRDefault="004A4C10">
      <w:pPr>
        <w:tabs>
          <w:tab w:val="left" w:pos="180"/>
        </w:tabs>
        <w:spacing w:line="240" w:lineRule="auto"/>
        <w:ind w:left="361" w:hangingChars="150" w:hanging="361"/>
        <w:jc w:val="both"/>
        <w:rPr>
          <w:rFonts w:ascii="Times New Roman" w:eastAsia="Times New Roman" w:hAnsi="Times New Roman"/>
          <w:sz w:val="24"/>
          <w:szCs w:val="20"/>
        </w:rPr>
      </w:pPr>
      <w:r>
        <w:rPr>
          <w:rFonts w:ascii="Times New Roman" w:eastAsia="Times New Roman" w:hAnsi="Times New Roman"/>
          <w:b/>
          <w:bCs/>
          <w:sz w:val="24"/>
          <w:szCs w:val="20"/>
        </w:rPr>
        <w:t xml:space="preserve">18. </w:t>
      </w:r>
      <w:r>
        <w:rPr>
          <w:rFonts w:ascii="Times New Roman" w:eastAsia="Times New Roman" w:hAnsi="Times New Roman"/>
          <w:sz w:val="24"/>
          <w:szCs w:val="20"/>
        </w:rPr>
        <w:t>Gingivectomia/gingivoplastia. Noțiune. Indicații și contraindicații. Metode și tehnici de efectuare. Instrumente și remedii medicamentoase utilizate</w:t>
      </w:r>
      <w:bookmarkEnd w:id="5"/>
    </w:p>
    <w:p w:rsidR="00510C33" w:rsidRDefault="004A4C10">
      <w:pPr>
        <w:tabs>
          <w:tab w:val="left" w:pos="180"/>
        </w:tabs>
        <w:spacing w:line="240" w:lineRule="auto"/>
        <w:jc w:val="both"/>
        <w:rPr>
          <w:rFonts w:ascii="Times New Roman" w:hAnsi="Times New Roman"/>
          <w:bCs/>
          <w:color w:val="000000" w:themeColor="text1"/>
          <w:sz w:val="24"/>
          <w:szCs w:val="24"/>
        </w:rPr>
      </w:pPr>
      <w:r>
        <w:rPr>
          <w:rFonts w:ascii="Times New Roman" w:eastAsia="Times New Roman" w:hAnsi="Times New Roman"/>
          <w:b/>
          <w:bCs/>
          <w:sz w:val="24"/>
          <w:szCs w:val="20"/>
        </w:rPr>
        <w:t xml:space="preserve">19. </w:t>
      </w:r>
      <w:r>
        <w:rPr>
          <w:rFonts w:ascii="Times New Roman" w:eastAsia="Times New Roman" w:hAnsi="Times New Roman"/>
          <w:sz w:val="24"/>
          <w:szCs w:val="20"/>
        </w:rPr>
        <w:t>Reevaluarea clinică a pacientului parodontopat. Periodicitatea. Elemente de dispensarizare.</w:t>
      </w:r>
    </w:p>
    <w:p w:rsidR="00510C33" w:rsidRDefault="004A4C10">
      <w:pPr>
        <w:tabs>
          <w:tab w:val="left" w:pos="180"/>
        </w:tabs>
        <w:spacing w:line="240" w:lineRule="auto"/>
        <w:jc w:val="both"/>
        <w:rPr>
          <w:rFonts w:ascii="Times New Roman" w:hAnsi="Times New Roman"/>
          <w:bCs/>
          <w:color w:val="000000" w:themeColor="text1"/>
          <w:sz w:val="24"/>
          <w:szCs w:val="24"/>
        </w:rPr>
      </w:pPr>
      <w:r>
        <w:rPr>
          <w:rFonts w:ascii="Times New Roman" w:eastAsia="Times New Roman" w:hAnsi="Times New Roman"/>
          <w:b/>
          <w:bCs/>
          <w:sz w:val="24"/>
          <w:szCs w:val="20"/>
        </w:rPr>
        <w:t xml:space="preserve">20. </w:t>
      </w:r>
      <w:r>
        <w:rPr>
          <w:rFonts w:ascii="Times New Roman" w:eastAsia="Times New Roman" w:hAnsi="Times New Roman"/>
          <w:sz w:val="24"/>
          <w:szCs w:val="20"/>
        </w:rPr>
        <w:t xml:space="preserve">Lecție de </w:t>
      </w:r>
      <w:r>
        <w:rPr>
          <w:rFonts w:ascii="Times New Roman" w:hAnsi="Times New Roman"/>
          <w:bCs/>
          <w:color w:val="000000" w:themeColor="text1"/>
          <w:sz w:val="24"/>
          <w:szCs w:val="24"/>
          <w:lang w:val="en-US"/>
        </w:rPr>
        <w:t>Recapitulare/Totalizare.</w:t>
      </w:r>
    </w:p>
    <w:p w:rsidR="00510C33" w:rsidRDefault="00510C33">
      <w:pPr>
        <w:spacing w:line="240" w:lineRule="auto"/>
        <w:jc w:val="both"/>
        <w:rPr>
          <w:rFonts w:ascii="Times New Roman" w:hAnsi="Times New Roman"/>
          <w:bCs/>
          <w:color w:val="000000" w:themeColor="text1"/>
          <w:sz w:val="24"/>
          <w:szCs w:val="24"/>
        </w:rPr>
      </w:pPr>
    </w:p>
    <w:p w:rsidR="00510C33" w:rsidRDefault="00510C33">
      <w:pPr>
        <w:spacing w:line="240" w:lineRule="auto"/>
        <w:jc w:val="both"/>
        <w:rPr>
          <w:rFonts w:ascii="Times New Roman" w:hAnsi="Times New Roman"/>
          <w:b/>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rPr>
          <w:rFonts w:ascii="Times New Roman" w:hAnsi="Times New Roman"/>
          <w:b/>
          <w:i/>
          <w:color w:val="000000" w:themeColor="text1"/>
          <w:sz w:val="24"/>
          <w:szCs w:val="24"/>
        </w:rPr>
      </w:pPr>
    </w:p>
    <w:p w:rsidR="00510C33" w:rsidRDefault="00510C33">
      <w:pPr>
        <w:spacing w:line="276" w:lineRule="auto"/>
        <w:jc w:val="center"/>
        <w:rPr>
          <w:rFonts w:ascii="Times New Roman" w:hAnsi="Times New Roman"/>
          <w:b/>
          <w:iCs/>
          <w:color w:val="000000" w:themeColor="text1"/>
          <w:sz w:val="28"/>
          <w:szCs w:val="28"/>
        </w:rPr>
      </w:pPr>
    </w:p>
    <w:p w:rsidR="00510C33" w:rsidRDefault="004A4C10">
      <w:pPr>
        <w:spacing w:line="276" w:lineRule="auto"/>
        <w:jc w:val="center"/>
        <w:rPr>
          <w:rFonts w:ascii="Times New Roman" w:hAnsi="Times New Roman"/>
          <w:b/>
          <w:iCs/>
          <w:color w:val="000000" w:themeColor="text1"/>
          <w:sz w:val="28"/>
          <w:szCs w:val="28"/>
        </w:rPr>
      </w:pPr>
      <w:r>
        <w:rPr>
          <w:rFonts w:ascii="Times New Roman" w:hAnsi="Times New Roman"/>
          <w:b/>
          <w:iCs/>
          <w:color w:val="000000" w:themeColor="text1"/>
          <w:sz w:val="28"/>
          <w:szCs w:val="28"/>
        </w:rPr>
        <w:lastRenderedPageBreak/>
        <w:t>Terminologie și glosar</w:t>
      </w:r>
    </w:p>
    <w:p w:rsidR="00510C33" w:rsidRDefault="004A4C10">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Abces (engl. abscess)</w:t>
      </w:r>
      <w:r>
        <w:rPr>
          <w:rFonts w:ascii="Times New Roman" w:hAnsi="Times New Roman"/>
          <w:color w:val="000000" w:themeColor="text1"/>
          <w:sz w:val="24"/>
          <w:szCs w:val="24"/>
        </w:rPr>
        <w:t xml:space="preserve"> - colecţie de puroi circumscrisă, ·delimitată în urma unei inflamaţii.</w:t>
      </w:r>
      <w:r>
        <w:rPr>
          <w:rFonts w:ascii="Times New Roman" w:hAnsi="Times New Roman"/>
          <w:color w:val="000000" w:themeColor="text1"/>
          <w:sz w:val="24"/>
          <w:szCs w:val="24"/>
        </w:rPr>
        <w:br/>
      </w:r>
      <w:r>
        <w:rPr>
          <w:rFonts w:ascii="Times New Roman" w:hAnsi="Times New Roman"/>
          <w:b/>
          <w:color w:val="000000" w:themeColor="text1"/>
          <w:sz w:val="24"/>
          <w:szCs w:val="24"/>
        </w:rPr>
        <w:t>Abces parodontal</w:t>
      </w:r>
      <w:r>
        <w:rPr>
          <w:rFonts w:ascii="Times New Roman" w:hAnsi="Times New Roman"/>
          <w:color w:val="000000" w:themeColor="text1"/>
          <w:sz w:val="24"/>
          <w:szCs w:val="24"/>
        </w:rPr>
        <w:t xml:space="preserve"> - colecţie de puroi formată într-o pungă parodontală. Poate fi denumit şi: a. lateral, a. lateral alveolar, a. parietal, a. peridental.</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Abfracţie </w:t>
      </w:r>
      <w:r>
        <w:rPr>
          <w:rFonts w:ascii="Times New Roman" w:hAnsi="Times New Roman"/>
          <w:color w:val="000000" w:themeColor="text1"/>
          <w:sz w:val="24"/>
          <w:szCs w:val="24"/>
        </w:rPr>
        <w:t>- pierdere patologică a structurii dentare la colet, în formă de V,</w:t>
      </w:r>
      <w:r>
        <w:rPr>
          <w:rFonts w:ascii="Times New Roman" w:hAnsi="Times New Roman"/>
          <w:color w:val="000000" w:themeColor="text1"/>
          <w:sz w:val="24"/>
          <w:szCs w:val="24"/>
        </w:rPr>
        <w:br/>
        <w:t>cauzată de unele forţe biomecanice: flexie, compresiune sau tensiune.</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Abraziune </w:t>
      </w:r>
      <w:r>
        <w:rPr>
          <w:rFonts w:ascii="Times New Roman" w:hAnsi="Times New Roman"/>
          <w:color w:val="000000" w:themeColor="text1"/>
          <w:sz w:val="24"/>
          <w:szCs w:val="24"/>
        </w:rPr>
        <w:t>(lat. abrasio, fr. abrasion, engl. abrasion, peeling)- acţiunea de</w:t>
      </w:r>
      <w:r>
        <w:rPr>
          <w:rFonts w:ascii="Times New Roman" w:hAnsi="Times New Roman"/>
          <w:color w:val="000000" w:themeColor="text1"/>
          <w:sz w:val="24"/>
          <w:szCs w:val="24"/>
        </w:rPr>
        <w:br/>
        <w:t>uzură prin frecare din cauza unor forţe mecanice anormale, nefiziologice.</w:t>
      </w:r>
      <w:r>
        <w:rPr>
          <w:rFonts w:ascii="Times New Roman" w:hAnsi="Times New Roman"/>
          <w:color w:val="000000" w:themeColor="text1"/>
          <w:sz w:val="24"/>
          <w:szCs w:val="24"/>
        </w:rPr>
        <w:br/>
      </w:r>
      <w:r>
        <w:rPr>
          <w:rFonts w:ascii="Times New Roman" w:hAnsi="Times New Roman"/>
          <w:b/>
          <w:color w:val="000000" w:themeColor="text1"/>
          <w:sz w:val="24"/>
          <w:szCs w:val="24"/>
        </w:rPr>
        <w:t>Acantoză</w:t>
      </w:r>
      <w:r>
        <w:rPr>
          <w:rFonts w:ascii="Times New Roman" w:hAnsi="Times New Roman"/>
          <w:color w:val="000000" w:themeColor="text1"/>
          <w:sz w:val="24"/>
          <w:szCs w:val="24"/>
        </w:rPr>
        <w:t xml:space="preserve"> -îngroşare excesivă a stratului malpighian al epiteliului.</w:t>
      </w:r>
      <w:r>
        <w:rPr>
          <w:rFonts w:ascii="Times New Roman" w:hAnsi="Times New Roman"/>
          <w:color w:val="000000" w:themeColor="text1"/>
          <w:sz w:val="24"/>
          <w:szCs w:val="24"/>
        </w:rPr>
        <w:br/>
      </w:r>
      <w:r>
        <w:rPr>
          <w:rFonts w:ascii="Times New Roman" w:hAnsi="Times New Roman"/>
          <w:b/>
          <w:color w:val="000000" w:themeColor="text1"/>
          <w:sz w:val="24"/>
          <w:szCs w:val="24"/>
        </w:rPr>
        <w:t>Alveolă dentară</w:t>
      </w:r>
      <w:r>
        <w:rPr>
          <w:rFonts w:ascii="Times New Roman" w:hAnsi="Times New Roman"/>
          <w:color w:val="000000" w:themeColor="text1"/>
          <w:sz w:val="24"/>
          <w:szCs w:val="24"/>
        </w:rPr>
        <w:t xml:space="preserve"> - complex de structuri dure, osoase şi moi care asigură</w:t>
      </w:r>
      <w:r>
        <w:rPr>
          <w:rFonts w:ascii="Times New Roman" w:hAnsi="Times New Roman"/>
          <w:color w:val="000000" w:themeColor="text1"/>
          <w:sz w:val="24"/>
          <w:szCs w:val="24"/>
        </w:rPr>
        <w:br/>
        <w:t>fixarea şi menţinerea dinţilor la nivelul oaselor maxilare.</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Alveolectomie </w:t>
      </w:r>
      <w:r>
        <w:rPr>
          <w:rFonts w:ascii="Times New Roman" w:hAnsi="Times New Roman"/>
          <w:color w:val="000000" w:themeColor="text1"/>
          <w:sz w:val="24"/>
          <w:szCs w:val="24"/>
        </w:rPr>
        <w:t>- excizie totală sau subtotală a procesului alveolar la</w:t>
      </w:r>
      <w:r>
        <w:rPr>
          <w:rFonts w:ascii="Times New Roman" w:hAnsi="Times New Roman"/>
          <w:color w:val="000000" w:themeColor="text1"/>
          <w:sz w:val="24"/>
          <w:szCs w:val="24"/>
        </w:rPr>
        <w:br/>
        <w:t>mandibulă sau maxilar.</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Alveoloclazie </w:t>
      </w:r>
      <w:r>
        <w:rPr>
          <w:rFonts w:ascii="Times New Roman" w:hAnsi="Times New Roman"/>
          <w:color w:val="000000" w:themeColor="text1"/>
          <w:sz w:val="24"/>
          <w:szCs w:val="24"/>
        </w:rPr>
        <w:t>(a/vea/o + gr. klasis)- distrucţia osului alveolar.</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Anchiloză </w:t>
      </w:r>
      <w:r>
        <w:rPr>
          <w:rFonts w:ascii="Times New Roman" w:hAnsi="Times New Roman"/>
          <w:color w:val="000000" w:themeColor="text1"/>
          <w:sz w:val="24"/>
          <w:szCs w:val="24"/>
        </w:rPr>
        <w:t>(gr. ankylosis, denumită şi arthrokleisis) - imobilizarea în urma unui traumatism sau rigidizarea unei articulaţii - intervenţie chirurgicală.</w:t>
      </w:r>
    </w:p>
    <w:p w:rsidR="00510C33" w:rsidRDefault="004A4C10">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Anisodonţie-</w:t>
      </w:r>
      <w:r>
        <w:rPr>
          <w:rFonts w:ascii="Times New Roman" w:hAnsi="Times New Roman"/>
          <w:color w:val="000000" w:themeColor="text1"/>
          <w:sz w:val="24"/>
          <w:szCs w:val="24"/>
        </w:rPr>
        <w:t xml:space="preserve"> asimetrie, neregularitate de formă şi volum a dinţilor.</w:t>
      </w:r>
      <w:r>
        <w:rPr>
          <w:rFonts w:ascii="Times New Roman" w:hAnsi="Times New Roman"/>
          <w:color w:val="000000" w:themeColor="text1"/>
          <w:sz w:val="24"/>
          <w:szCs w:val="24"/>
        </w:rPr>
        <w:br/>
      </w:r>
      <w:r>
        <w:rPr>
          <w:rFonts w:ascii="Times New Roman" w:hAnsi="Times New Roman"/>
          <w:b/>
          <w:color w:val="000000" w:themeColor="text1"/>
          <w:sz w:val="24"/>
          <w:szCs w:val="24"/>
        </w:rPr>
        <w:t>Ankiloglosie</w:t>
      </w:r>
      <w:r>
        <w:rPr>
          <w:rFonts w:ascii="Times New Roman" w:hAnsi="Times New Roman"/>
          <w:color w:val="000000" w:themeColor="text1"/>
          <w:sz w:val="24"/>
          <w:szCs w:val="24"/>
        </w:rPr>
        <w:t xml:space="preserve"> (lat. lingua frenata)- reducerea mişcărilor limbii. </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Ankilotomie </w:t>
      </w:r>
      <w:r>
        <w:rPr>
          <w:rFonts w:ascii="Times New Roman" w:hAnsi="Times New Roman"/>
          <w:color w:val="000000" w:themeColor="text1"/>
          <w:sz w:val="24"/>
          <w:szCs w:val="24"/>
        </w:rPr>
        <w:t>- reducerea prin frenectomie a ankiloglosiei.</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Aptialism </w:t>
      </w:r>
      <w:r>
        <w:rPr>
          <w:rFonts w:ascii="Times New Roman" w:hAnsi="Times New Roman"/>
          <w:color w:val="000000" w:themeColor="text1"/>
          <w:sz w:val="24"/>
          <w:szCs w:val="24"/>
        </w:rPr>
        <w:t>(fr. engl. aptyalisme)- reducerea sau absenţa secreţiei salivare.</w:t>
      </w:r>
      <w:r>
        <w:rPr>
          <w:rFonts w:ascii="Times New Roman" w:hAnsi="Times New Roman"/>
          <w:color w:val="000000" w:themeColor="text1"/>
          <w:sz w:val="24"/>
          <w:szCs w:val="24"/>
        </w:rPr>
        <w:br/>
      </w:r>
      <w:r>
        <w:rPr>
          <w:rFonts w:ascii="Times New Roman" w:hAnsi="Times New Roman"/>
          <w:b/>
          <w:color w:val="000000" w:themeColor="text1"/>
          <w:sz w:val="24"/>
          <w:szCs w:val="24"/>
        </w:rPr>
        <w:t>Attachment / atașament</w:t>
      </w:r>
      <w:r>
        <w:rPr>
          <w:rFonts w:ascii="Times New Roman" w:hAnsi="Times New Roman"/>
          <w:color w:val="000000" w:themeColor="text1"/>
          <w:sz w:val="24"/>
          <w:szCs w:val="24"/>
        </w:rPr>
        <w:t xml:space="preserve"> (engl.) -sistem complex de fixare între dinte, epiteliul şi ţesutul</w:t>
      </w:r>
      <w:r>
        <w:rPr>
          <w:rFonts w:ascii="Times New Roman" w:hAnsi="Times New Roman"/>
          <w:color w:val="000000" w:themeColor="text1"/>
          <w:sz w:val="24"/>
          <w:szCs w:val="24"/>
        </w:rPr>
        <w:br/>
        <w:t>conjunctiv gingivo-parodontal.</w:t>
      </w:r>
      <w:r>
        <w:rPr>
          <w:rFonts w:ascii="Times New Roman" w:hAnsi="Times New Roman"/>
          <w:color w:val="000000" w:themeColor="text1"/>
          <w:sz w:val="24"/>
          <w:szCs w:val="24"/>
        </w:rPr>
        <w:br/>
      </w:r>
      <w:r>
        <w:rPr>
          <w:rFonts w:ascii="Times New Roman" w:hAnsi="Times New Roman"/>
          <w:b/>
          <w:color w:val="000000" w:themeColor="text1"/>
          <w:sz w:val="24"/>
          <w:szCs w:val="24"/>
        </w:rPr>
        <w:t>Attached gingiva</w:t>
      </w:r>
      <w:r>
        <w:rPr>
          <w:rFonts w:ascii="Times New Roman" w:hAnsi="Times New Roman"/>
          <w:color w:val="000000" w:themeColor="text1"/>
          <w:sz w:val="24"/>
          <w:szCs w:val="24"/>
        </w:rPr>
        <w:t xml:space="preserve"> (engl.)- periodontium protectionis (cf. Dorland's Med.Dict.) v. joncţiune gingivală.</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Axenic </w:t>
      </w:r>
      <w:r>
        <w:rPr>
          <w:rFonts w:ascii="Times New Roman" w:hAnsi="Times New Roman"/>
          <w:color w:val="000000" w:themeColor="text1"/>
          <w:sz w:val="24"/>
          <w:szCs w:val="24"/>
        </w:rPr>
        <w:t xml:space="preserve">(engl.) - necontaminat de organisme străine,  </w:t>
      </w:r>
      <w:r>
        <w:rPr>
          <w:rFonts w:ascii="Times New Roman" w:hAnsi="Times New Roman"/>
          <w:i/>
          <w:iCs/>
          <w:color w:val="000000" w:themeColor="text1"/>
          <w:sz w:val="24"/>
          <w:szCs w:val="24"/>
        </w:rPr>
        <w:t>"germ-free".</w:t>
      </w:r>
      <w:r>
        <w:rPr>
          <w:rFonts w:ascii="Times New Roman" w:hAnsi="Times New Roman"/>
          <w:color w:val="000000" w:themeColor="text1"/>
          <w:sz w:val="24"/>
          <w:szCs w:val="24"/>
        </w:rPr>
        <w:br/>
      </w:r>
      <w:r>
        <w:rPr>
          <w:rFonts w:ascii="Times New Roman" w:hAnsi="Times New Roman"/>
          <w:b/>
          <w:color w:val="000000" w:themeColor="text1"/>
          <w:sz w:val="24"/>
          <w:szCs w:val="24"/>
        </w:rPr>
        <w:t>Boala Barlow</w:t>
      </w:r>
      <w:r>
        <w:rPr>
          <w:rFonts w:ascii="Times New Roman" w:hAnsi="Times New Roman"/>
          <w:color w:val="000000" w:themeColor="text1"/>
          <w:sz w:val="24"/>
          <w:szCs w:val="24"/>
        </w:rPr>
        <w:t>- afectiune rezultată prin carenta vitaminei C la copii; scorbut infantil.</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Biofilm </w:t>
      </w:r>
      <w:r>
        <w:rPr>
          <w:rFonts w:ascii="Times New Roman" w:hAnsi="Times New Roman"/>
          <w:color w:val="000000" w:themeColor="text1"/>
          <w:sz w:val="24"/>
          <w:szCs w:val="24"/>
        </w:rPr>
        <w:t>(engl. biofilm)- strat subţire de microorganisme aderent de suprafaţa unei structuri organice sau anorganice, împreună cu polimerii pe care îi secretă.</w:t>
      </w:r>
      <w:r>
        <w:rPr>
          <w:rFonts w:ascii="Times New Roman" w:hAnsi="Times New Roman"/>
          <w:color w:val="000000" w:themeColor="text1"/>
          <w:sz w:val="24"/>
          <w:szCs w:val="24"/>
        </w:rPr>
        <w:br/>
      </w:r>
      <w:r>
        <w:rPr>
          <w:rFonts w:ascii="Times New Roman" w:hAnsi="Times New Roman"/>
          <w:b/>
          <w:color w:val="000000" w:themeColor="text1"/>
          <w:sz w:val="24"/>
          <w:szCs w:val="24"/>
        </w:rPr>
        <w:t>Biomodulator</w:t>
      </w:r>
      <w:r>
        <w:rPr>
          <w:rFonts w:ascii="Times New Roman" w:hAnsi="Times New Roman"/>
          <w:color w:val="000000" w:themeColor="text1"/>
          <w:sz w:val="24"/>
          <w:szCs w:val="24"/>
        </w:rPr>
        <w:t>- care modifică răspunsul biologic.</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Bioterapie </w:t>
      </w:r>
      <w:r>
        <w:rPr>
          <w:rFonts w:ascii="Times New Roman" w:hAnsi="Times New Roman"/>
          <w:color w:val="000000" w:themeColor="text1"/>
          <w:sz w:val="24"/>
          <w:szCs w:val="24"/>
        </w:rPr>
        <w:t>(engl. biotherapy)- tratament biologic.</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Cauterizare </w:t>
      </w:r>
      <w:r>
        <w:rPr>
          <w:rFonts w:ascii="Times New Roman" w:hAnsi="Times New Roman"/>
          <w:color w:val="000000" w:themeColor="text1"/>
          <w:sz w:val="24"/>
          <w:szCs w:val="24"/>
        </w:rPr>
        <w:t>- desfiinţarea pe cale chimică, termică, electrică, prin laser-terapie a unei porţiuni de ţesut crescut în exces prin proliferare hiperplazică pe un substrat tisular normal sau după o intervenţie chirurgicală la nivelul marginilor plăgii ca o formă de recidivă la scurt timp</w:t>
      </w:r>
      <w:r>
        <w:rPr>
          <w:rFonts w:ascii="Times New Roman" w:hAnsi="Times New Roman"/>
          <w:color w:val="000000" w:themeColor="text1"/>
          <w:sz w:val="24"/>
          <w:szCs w:val="24"/>
        </w:rPr>
        <w:br/>
        <w:t>după operaţie.</w:t>
      </w:r>
      <w:r>
        <w:rPr>
          <w:rFonts w:ascii="Times New Roman" w:hAnsi="Times New Roman"/>
          <w:color w:val="000000" w:themeColor="text1"/>
          <w:sz w:val="24"/>
          <w:szCs w:val="24"/>
        </w:rPr>
        <w:br/>
      </w:r>
      <w:r>
        <w:rPr>
          <w:rFonts w:ascii="Times New Roman" w:hAnsi="Times New Roman"/>
          <w:b/>
          <w:color w:val="000000" w:themeColor="text1"/>
          <w:sz w:val="24"/>
          <w:szCs w:val="24"/>
        </w:rPr>
        <w:lastRenderedPageBreak/>
        <w:t>Cauterizarea peretelui moale</w:t>
      </w:r>
      <w:r>
        <w:rPr>
          <w:rFonts w:ascii="Times New Roman" w:hAnsi="Times New Roman"/>
          <w:color w:val="000000" w:themeColor="text1"/>
          <w:sz w:val="24"/>
          <w:szCs w:val="24"/>
        </w:rPr>
        <w:t xml:space="preserve"> (sulcular) - acţiunea de desfiinţare a microulceraţiilor prin folosirea unei substanţe chimice atunci când chiuretajul gingival pe cale mecanică, chiar cu cele mai fine şi ascuţite instrumente nu se reuşeşte. </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Cementiclu </w:t>
      </w:r>
      <w:r>
        <w:rPr>
          <w:rFonts w:ascii="Times New Roman" w:hAnsi="Times New Roman"/>
          <w:color w:val="000000" w:themeColor="text1"/>
          <w:sz w:val="24"/>
          <w:szCs w:val="24"/>
        </w:rPr>
        <w:t>- mic focar de calcifiere în ligamentul periodontal cu sau fără structură de cement.</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Cementom </w:t>
      </w:r>
      <w:r>
        <w:rPr>
          <w:rFonts w:ascii="Times New Roman" w:hAnsi="Times New Roman"/>
          <w:color w:val="000000" w:themeColor="text1"/>
          <w:sz w:val="24"/>
          <w:szCs w:val="24"/>
        </w:rPr>
        <w:t>- tumoră benignă a cementului radicular.</w:t>
      </w:r>
      <w:r>
        <w:rPr>
          <w:rFonts w:ascii="Times New Roman" w:hAnsi="Times New Roman"/>
          <w:color w:val="000000" w:themeColor="text1"/>
          <w:sz w:val="24"/>
          <w:szCs w:val="24"/>
        </w:rPr>
        <w:br/>
      </w:r>
      <w:r>
        <w:rPr>
          <w:rFonts w:ascii="Times New Roman" w:hAnsi="Times New Roman"/>
          <w:b/>
          <w:color w:val="000000" w:themeColor="text1"/>
          <w:sz w:val="24"/>
          <w:szCs w:val="24"/>
        </w:rPr>
        <w:t>Cementom gigant</w:t>
      </w:r>
      <w:r>
        <w:rPr>
          <w:rFonts w:ascii="Times New Roman" w:hAnsi="Times New Roman"/>
          <w:color w:val="000000" w:themeColor="text1"/>
          <w:sz w:val="24"/>
          <w:szCs w:val="24"/>
        </w:rPr>
        <w:t xml:space="preserve"> (engl. </w:t>
      </w:r>
      <w:r>
        <w:rPr>
          <w:rFonts w:ascii="Times New Roman" w:hAnsi="Times New Roman"/>
          <w:i/>
          <w:iCs/>
          <w:color w:val="000000" w:themeColor="text1"/>
          <w:sz w:val="24"/>
          <w:szCs w:val="24"/>
        </w:rPr>
        <w:t>giant cementoma</w:t>
      </w:r>
      <w:r>
        <w:rPr>
          <w:rFonts w:ascii="Times New Roman" w:hAnsi="Times New Roman"/>
          <w:color w:val="000000" w:themeColor="text1"/>
          <w:sz w:val="24"/>
          <w:szCs w:val="24"/>
        </w:rPr>
        <w:t>) - masă cementară dezvoltată în exces, cu caracter lobulat, care poate produce hipertrofii deformante ale oaselor maxilare. Denumit şi cementom familial multiplu.</w:t>
      </w:r>
      <w:r>
        <w:rPr>
          <w:rFonts w:ascii="Times New Roman" w:hAnsi="Times New Roman"/>
          <w:color w:val="000000" w:themeColor="text1"/>
          <w:sz w:val="24"/>
          <w:szCs w:val="24"/>
        </w:rPr>
        <w:br/>
      </w:r>
      <w:r>
        <w:rPr>
          <w:rFonts w:ascii="Times New Roman" w:hAnsi="Times New Roman"/>
          <w:b/>
          <w:color w:val="000000" w:themeColor="text1"/>
          <w:sz w:val="24"/>
          <w:szCs w:val="24"/>
        </w:rPr>
        <w:t>Cementoperiostită</w:t>
      </w:r>
      <w:r>
        <w:rPr>
          <w:rFonts w:ascii="Times New Roman" w:hAnsi="Times New Roman"/>
          <w:color w:val="000000" w:themeColor="text1"/>
          <w:sz w:val="24"/>
          <w:szCs w:val="24"/>
        </w:rPr>
        <w:t>- parodontită marginală.</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Chiuretă </w:t>
      </w:r>
      <w:r>
        <w:rPr>
          <w:rFonts w:ascii="Times New Roman" w:hAnsi="Times New Roman"/>
          <w:color w:val="000000" w:themeColor="text1"/>
          <w:sz w:val="24"/>
          <w:szCs w:val="24"/>
        </w:rPr>
        <w:t xml:space="preserve">(fr. </w:t>
      </w:r>
      <w:r>
        <w:rPr>
          <w:rFonts w:ascii="Times New Roman" w:hAnsi="Times New Roman"/>
          <w:i/>
          <w:iCs/>
          <w:color w:val="000000" w:themeColor="text1"/>
          <w:sz w:val="24"/>
          <w:szCs w:val="24"/>
        </w:rPr>
        <w:t>curette, engl. curet, scraper</w:t>
      </w:r>
      <w:r>
        <w:rPr>
          <w:rFonts w:ascii="Times New Roman" w:hAnsi="Times New Roman"/>
          <w:color w:val="000000" w:themeColor="text1"/>
          <w:sz w:val="24"/>
          <w:szCs w:val="24"/>
        </w:rPr>
        <w:t>)- instrument în formă de lingură cu o suprafaţă convexă şi pe fața opusă o concavitate cu margini ascuţite, tăioase. Folosit pentru îndepărtarea de la nivelul cavităţii unui ţesut sau a unei structuri crescută în exces.</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Chiuretaj </w:t>
      </w:r>
      <w:r>
        <w:rPr>
          <w:rFonts w:ascii="Times New Roman" w:hAnsi="Times New Roman"/>
          <w:color w:val="000000" w:themeColor="text1"/>
          <w:sz w:val="24"/>
          <w:szCs w:val="24"/>
        </w:rPr>
        <w:t xml:space="preserve">(engl. </w:t>
      </w:r>
      <w:r>
        <w:rPr>
          <w:rFonts w:ascii="Times New Roman" w:hAnsi="Times New Roman"/>
          <w:i/>
          <w:iCs/>
          <w:color w:val="000000" w:themeColor="text1"/>
          <w:sz w:val="24"/>
          <w:szCs w:val="24"/>
        </w:rPr>
        <w:t>curretaje sau curetement</w:t>
      </w:r>
      <w:r>
        <w:rPr>
          <w:rFonts w:ascii="Times New Roman" w:hAnsi="Times New Roman"/>
          <w:color w:val="000000" w:themeColor="text1"/>
          <w:sz w:val="24"/>
          <w:szCs w:val="24"/>
        </w:rPr>
        <w:t>) - îndepărtarea de la nivelul pereţilor unei cavităţi sau a unei suprafeţe a ţesuturilor crescute în exces sau a unui material străin.</w:t>
      </w:r>
      <w:r>
        <w:rPr>
          <w:rFonts w:ascii="Times New Roman" w:hAnsi="Times New Roman"/>
          <w:color w:val="000000" w:themeColor="text1"/>
          <w:sz w:val="24"/>
          <w:szCs w:val="24"/>
        </w:rPr>
        <w:br/>
      </w:r>
      <w:r>
        <w:rPr>
          <w:rFonts w:ascii="Times New Roman" w:hAnsi="Times New Roman"/>
          <w:b/>
          <w:color w:val="000000" w:themeColor="text1"/>
          <w:sz w:val="24"/>
          <w:szCs w:val="24"/>
        </w:rPr>
        <w:t>Chiuretaj gingival</w:t>
      </w:r>
      <w:r>
        <w:rPr>
          <w:rFonts w:ascii="Times New Roman" w:hAnsi="Times New Roman"/>
          <w:color w:val="000000" w:themeColor="text1"/>
          <w:sz w:val="24"/>
          <w:szCs w:val="24"/>
        </w:rPr>
        <w:t xml:space="preserve"> - îndepărtarea cu o chiuretă de la nivelul peretelui moale al şanţului gingival şi de la nivelul epiteliului joncţional a zonelor de microulceraţie circumscrise şi acoperite de ţesut epitelial şi a ţesutului conjunctiv de granulaţie subiacent.</w:t>
      </w:r>
      <w:r>
        <w:rPr>
          <w:rFonts w:ascii="Times New Roman" w:hAnsi="Times New Roman"/>
          <w:color w:val="000000" w:themeColor="text1"/>
          <w:sz w:val="24"/>
          <w:szCs w:val="24"/>
        </w:rPr>
        <w:br/>
      </w:r>
      <w:r>
        <w:rPr>
          <w:rFonts w:ascii="Times New Roman" w:hAnsi="Times New Roman"/>
          <w:b/>
          <w:color w:val="000000" w:themeColor="text1"/>
          <w:sz w:val="24"/>
          <w:szCs w:val="24"/>
        </w:rPr>
        <w:t>Chiuretaj radicular</w:t>
      </w:r>
      <w:r>
        <w:rPr>
          <w:rFonts w:ascii="Times New Roman" w:hAnsi="Times New Roman"/>
          <w:color w:val="000000" w:themeColor="text1"/>
          <w:sz w:val="24"/>
          <w:szCs w:val="24"/>
        </w:rPr>
        <w:t>-  Tratament mecanic periodontal.</w:t>
      </w:r>
      <w:r>
        <w:rPr>
          <w:rFonts w:ascii="Times New Roman" w:hAnsi="Times New Roman"/>
          <w:color w:val="000000" w:themeColor="text1"/>
          <w:sz w:val="24"/>
          <w:szCs w:val="24"/>
        </w:rPr>
        <w:br/>
      </w:r>
      <w:r>
        <w:rPr>
          <w:rFonts w:ascii="Times New Roman" w:hAnsi="Times New Roman"/>
          <w:b/>
          <w:color w:val="000000" w:themeColor="text1"/>
          <w:sz w:val="24"/>
          <w:szCs w:val="24"/>
        </w:rPr>
        <w:t>Chiuretaj subgingival</w:t>
      </w:r>
      <w:r>
        <w:rPr>
          <w:rFonts w:ascii="Times New Roman" w:hAnsi="Times New Roman"/>
          <w:color w:val="000000" w:themeColor="text1"/>
          <w:sz w:val="24"/>
          <w:szCs w:val="24"/>
        </w:rPr>
        <w:t>- îndepărtarea instrumentală a conţinutului patologic al pungilor parodontale (PPr).</w:t>
      </w:r>
      <w:r>
        <w:rPr>
          <w:rFonts w:ascii="Times New Roman" w:hAnsi="Times New Roman"/>
          <w:color w:val="000000" w:themeColor="text1"/>
          <w:sz w:val="24"/>
          <w:szCs w:val="24"/>
        </w:rPr>
        <w:br/>
      </w:r>
      <w:r>
        <w:rPr>
          <w:rFonts w:ascii="Times New Roman" w:hAnsi="Times New Roman"/>
          <w:b/>
          <w:color w:val="000000" w:themeColor="text1"/>
          <w:sz w:val="24"/>
          <w:szCs w:val="24"/>
        </w:rPr>
        <w:t>Clearence ocluzal</w:t>
      </w:r>
      <w:r>
        <w:rPr>
          <w:rFonts w:ascii="Times New Roman" w:hAnsi="Times New Roman"/>
          <w:color w:val="000000" w:themeColor="text1"/>
          <w:sz w:val="24"/>
          <w:szCs w:val="24"/>
        </w:rPr>
        <w:t xml:space="preserve"> - situaţie în care suprafeţele ocluzale glisează liber, fără interferenţe între ele.</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Colutoriu </w:t>
      </w:r>
      <w:r>
        <w:rPr>
          <w:rFonts w:ascii="Times New Roman" w:hAnsi="Times New Roman"/>
          <w:i/>
          <w:iCs/>
          <w:color w:val="000000" w:themeColor="text1"/>
          <w:sz w:val="24"/>
          <w:szCs w:val="24"/>
        </w:rPr>
        <w:t>(fr. collutoire, engl. collutory)</w:t>
      </w:r>
      <w:r>
        <w:rPr>
          <w:rFonts w:ascii="Times New Roman" w:hAnsi="Times New Roman"/>
          <w:color w:val="000000" w:themeColor="text1"/>
          <w:sz w:val="24"/>
          <w:szCs w:val="24"/>
        </w:rPr>
        <w:t xml:space="preserve"> - amestec de substanţe medicamentoase înglobate într-un mediu de transport/vehicul semilichid, de regulă glicerina, administrat la nivelul gingiilor şi a mucoasei bucale.</w:t>
      </w:r>
      <w:r>
        <w:rPr>
          <w:rFonts w:ascii="Times New Roman" w:hAnsi="Times New Roman"/>
          <w:color w:val="000000" w:themeColor="text1"/>
          <w:sz w:val="24"/>
          <w:szCs w:val="24"/>
        </w:rPr>
        <w:br/>
      </w:r>
      <w:r>
        <w:rPr>
          <w:rFonts w:ascii="Times New Roman" w:hAnsi="Times New Roman"/>
          <w:b/>
          <w:color w:val="000000" w:themeColor="text1"/>
          <w:sz w:val="24"/>
          <w:szCs w:val="24"/>
        </w:rPr>
        <w:t>Contiguitate</w:t>
      </w:r>
      <w:r>
        <w:rPr>
          <w:rFonts w:ascii="Times New Roman" w:hAnsi="Times New Roman"/>
          <w:color w:val="000000" w:themeColor="text1"/>
          <w:sz w:val="24"/>
          <w:szCs w:val="24"/>
        </w:rPr>
        <w:t xml:space="preserve"> (engl. </w:t>
      </w:r>
      <w:r>
        <w:rPr>
          <w:rFonts w:ascii="Times New Roman" w:hAnsi="Times New Roman"/>
          <w:i/>
          <w:iCs/>
          <w:color w:val="000000" w:themeColor="text1"/>
          <w:sz w:val="24"/>
          <w:szCs w:val="24"/>
        </w:rPr>
        <w:t>contiguity</w:t>
      </w:r>
      <w:r>
        <w:rPr>
          <w:rFonts w:ascii="Times New Roman" w:hAnsi="Times New Roman"/>
          <w:color w:val="000000" w:themeColor="text1"/>
          <w:sz w:val="24"/>
          <w:szCs w:val="24"/>
        </w:rPr>
        <w:t>) - stare în care două sau mai multe părţi, organe sunt în contact.</w:t>
      </w:r>
      <w:r>
        <w:rPr>
          <w:rFonts w:ascii="Times New Roman" w:hAnsi="Times New Roman"/>
          <w:color w:val="000000" w:themeColor="text1"/>
          <w:sz w:val="24"/>
          <w:szCs w:val="24"/>
        </w:rPr>
        <w:br/>
      </w:r>
      <w:r>
        <w:rPr>
          <w:rFonts w:ascii="Times New Roman" w:hAnsi="Times New Roman"/>
          <w:b/>
          <w:color w:val="000000" w:themeColor="text1"/>
          <w:sz w:val="24"/>
          <w:szCs w:val="24"/>
        </w:rPr>
        <w:t>Debridare gingivală</w:t>
      </w:r>
      <w:r>
        <w:rPr>
          <w:rFonts w:ascii="Times New Roman" w:hAnsi="Times New Roman"/>
          <w:color w:val="000000" w:themeColor="text1"/>
          <w:sz w:val="24"/>
          <w:szCs w:val="24"/>
        </w:rPr>
        <w:t>- v. Tratament mecanic parodontal (peretelui gingival).</w:t>
      </w:r>
      <w:r>
        <w:rPr>
          <w:rFonts w:ascii="Times New Roman" w:hAnsi="Times New Roman"/>
          <w:color w:val="000000" w:themeColor="text1"/>
          <w:sz w:val="24"/>
          <w:szCs w:val="24"/>
        </w:rPr>
        <w:br/>
      </w:r>
      <w:r>
        <w:rPr>
          <w:rFonts w:ascii="Times New Roman" w:hAnsi="Times New Roman"/>
          <w:b/>
          <w:color w:val="000000" w:themeColor="text1"/>
          <w:sz w:val="24"/>
          <w:szCs w:val="24"/>
        </w:rPr>
        <w:t>Depozit dentar</w:t>
      </w:r>
      <w:r>
        <w:rPr>
          <w:rFonts w:ascii="Times New Roman" w:hAnsi="Times New Roman"/>
          <w:color w:val="000000" w:themeColor="text1"/>
          <w:sz w:val="24"/>
          <w:szCs w:val="24"/>
        </w:rPr>
        <w:t>- v. Tartru dentar şi placă dentară bacteriană.</w:t>
      </w:r>
    </w:p>
    <w:p w:rsidR="00510C33" w:rsidRDefault="004A4C10">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Tartru dentar</w:t>
      </w:r>
      <w:r>
        <w:rPr>
          <w:rFonts w:ascii="Times New Roman" w:hAnsi="Times New Roman"/>
          <w:color w:val="000000" w:themeColor="text1"/>
          <w:sz w:val="24"/>
          <w:szCs w:val="24"/>
        </w:rPr>
        <w:t xml:space="preserve"> (engl. </w:t>
      </w:r>
      <w:r>
        <w:rPr>
          <w:rFonts w:ascii="Times New Roman" w:hAnsi="Times New Roman"/>
          <w:i/>
          <w:iCs/>
          <w:color w:val="000000" w:themeColor="text1"/>
          <w:sz w:val="24"/>
          <w:szCs w:val="24"/>
        </w:rPr>
        <w:t>dental calculus</w:t>
      </w:r>
      <w:r>
        <w:rPr>
          <w:rFonts w:ascii="Times New Roman" w:hAnsi="Times New Roman"/>
          <w:color w:val="000000" w:themeColor="text1"/>
          <w:sz w:val="24"/>
          <w:szCs w:val="24"/>
        </w:rPr>
        <w:t>) - complex organo-mineral depus pe suprafaţa dintelui, supra- şi subgingival</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Detartraj </w:t>
      </w:r>
      <w:r>
        <w:rPr>
          <w:rFonts w:ascii="Times New Roman" w:hAnsi="Times New Roman"/>
          <w:color w:val="000000" w:themeColor="text1"/>
          <w:sz w:val="24"/>
          <w:szCs w:val="24"/>
        </w:rPr>
        <w:t>- v. Tratament mecanic parodontal – de înlăturare a depozitelor dentare.</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Dentifrice </w:t>
      </w:r>
      <w:r>
        <w:rPr>
          <w:rFonts w:ascii="Times New Roman" w:hAnsi="Times New Roman"/>
          <w:color w:val="000000" w:themeColor="text1"/>
          <w:sz w:val="24"/>
          <w:szCs w:val="24"/>
        </w:rPr>
        <w:t xml:space="preserve">(lat. </w:t>
      </w:r>
      <w:r>
        <w:rPr>
          <w:rFonts w:ascii="Times New Roman" w:hAnsi="Times New Roman"/>
          <w:i/>
          <w:iCs/>
          <w:color w:val="000000" w:themeColor="text1"/>
          <w:sz w:val="24"/>
          <w:szCs w:val="24"/>
        </w:rPr>
        <w:t>dens fricare sau dentifricium</w:t>
      </w:r>
      <w:r>
        <w:rPr>
          <w:rFonts w:ascii="Times New Roman" w:hAnsi="Times New Roman"/>
          <w:color w:val="000000" w:themeColor="text1"/>
          <w:sz w:val="24"/>
          <w:szCs w:val="24"/>
        </w:rPr>
        <w:t>)- produse sub formă de pulbere, pastă sau gel folosite pentru curăţirea suprafeţelor accesibile ale dinţilor şi gingiilor.</w:t>
      </w:r>
      <w:r>
        <w:rPr>
          <w:rFonts w:ascii="Times New Roman" w:hAnsi="Times New Roman"/>
          <w:color w:val="000000" w:themeColor="text1"/>
          <w:sz w:val="24"/>
          <w:szCs w:val="24"/>
        </w:rPr>
        <w:br/>
      </w:r>
      <w:r>
        <w:rPr>
          <w:rFonts w:ascii="Times New Roman" w:hAnsi="Times New Roman"/>
          <w:b/>
          <w:color w:val="000000" w:themeColor="text1"/>
          <w:sz w:val="24"/>
          <w:szCs w:val="24"/>
        </w:rPr>
        <w:t>Dentinalgie</w:t>
      </w:r>
      <w:r>
        <w:rPr>
          <w:rFonts w:ascii="Times New Roman" w:hAnsi="Times New Roman"/>
          <w:color w:val="000000" w:themeColor="text1"/>
          <w:sz w:val="24"/>
          <w:szCs w:val="24"/>
        </w:rPr>
        <w:t xml:space="preserve">- senzaţie dureroasă provocată printr-o excesivă instrumentare a suprafeței dentinare - </w:t>
      </w:r>
      <w:r>
        <w:rPr>
          <w:rFonts w:ascii="Times New Roman" w:hAnsi="Times New Roman"/>
          <w:color w:val="000000" w:themeColor="text1"/>
          <w:sz w:val="24"/>
          <w:szCs w:val="24"/>
        </w:rPr>
        <w:lastRenderedPageBreak/>
        <w:t>radiculare cu retracţie gingivală în urma vindecării unor pungi PPr adânci ca urmare a unor intervenţii chirurgicale.</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Epulis </w:t>
      </w:r>
      <w:r>
        <w:rPr>
          <w:rFonts w:ascii="Times New Roman" w:hAnsi="Times New Roman"/>
          <w:color w:val="000000" w:themeColor="text1"/>
          <w:sz w:val="24"/>
          <w:szCs w:val="24"/>
        </w:rPr>
        <w:t xml:space="preserve">(gr. </w:t>
      </w:r>
      <w:r>
        <w:rPr>
          <w:rFonts w:ascii="Times New Roman" w:hAnsi="Times New Roman"/>
          <w:i/>
          <w:iCs/>
          <w:color w:val="000000" w:themeColor="text1"/>
          <w:sz w:val="24"/>
          <w:szCs w:val="24"/>
        </w:rPr>
        <w:t>epoulis</w:t>
      </w:r>
      <w:r>
        <w:rPr>
          <w:rFonts w:ascii="Times New Roman" w:hAnsi="Times New Roman"/>
          <w:color w:val="000000" w:themeColor="text1"/>
          <w:sz w:val="24"/>
          <w:szCs w:val="24"/>
        </w:rPr>
        <w:t>) - termen nespecific acordat unor tumori sau mase de tip tumoral de la nivelul gingiei. Se descriu: epulis congenital, fibromatos, cu celule gigante, granulomatos, angiomatos.</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Eroziune </w:t>
      </w:r>
      <w:r>
        <w:rPr>
          <w:rFonts w:ascii="Times New Roman" w:hAnsi="Times New Roman"/>
          <w:color w:val="000000" w:themeColor="text1"/>
          <w:sz w:val="24"/>
          <w:szCs w:val="24"/>
        </w:rPr>
        <w:t>- proces distructiv al substanţei dure dentare produs de substanţe chimice, fără implicare bacteriană.</w:t>
      </w:r>
      <w:r>
        <w:rPr>
          <w:rFonts w:ascii="Times New Roman" w:hAnsi="Times New Roman"/>
          <w:color w:val="000000" w:themeColor="text1"/>
          <w:sz w:val="24"/>
          <w:szCs w:val="24"/>
        </w:rPr>
        <w:br/>
      </w:r>
      <w:r>
        <w:rPr>
          <w:rFonts w:ascii="Times New Roman" w:hAnsi="Times New Roman"/>
          <w:b/>
          <w:color w:val="000000" w:themeColor="text1"/>
          <w:sz w:val="24"/>
          <w:szCs w:val="24"/>
        </w:rPr>
        <w:t>Fisură gingivală</w:t>
      </w:r>
      <w:r>
        <w:rPr>
          <w:rFonts w:ascii="Times New Roman" w:hAnsi="Times New Roman"/>
          <w:color w:val="000000" w:themeColor="text1"/>
          <w:sz w:val="24"/>
          <w:szCs w:val="24"/>
        </w:rPr>
        <w:t xml:space="preserve"> (engl. </w:t>
      </w:r>
      <w:r>
        <w:rPr>
          <w:rFonts w:ascii="Times New Roman" w:hAnsi="Times New Roman"/>
          <w:i/>
          <w:iCs/>
          <w:color w:val="000000" w:themeColor="text1"/>
          <w:sz w:val="24"/>
          <w:szCs w:val="24"/>
        </w:rPr>
        <w:t>cleft</w:t>
      </w:r>
      <w:r>
        <w:rPr>
          <w:rFonts w:ascii="Times New Roman" w:hAnsi="Times New Roman"/>
          <w:color w:val="000000" w:themeColor="text1"/>
          <w:sz w:val="24"/>
          <w:szCs w:val="24"/>
        </w:rPr>
        <w:t>)- incizură alungită a gingiei deasupra unei zone de dehiscenţă a osului alveolar.</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Fulguraţie </w:t>
      </w:r>
      <w:r>
        <w:rPr>
          <w:rFonts w:ascii="Times New Roman" w:hAnsi="Times New Roman"/>
          <w:color w:val="000000" w:themeColor="text1"/>
          <w:sz w:val="24"/>
          <w:szCs w:val="24"/>
        </w:rPr>
        <w:t xml:space="preserve">(lat. </w:t>
      </w:r>
      <w:r>
        <w:rPr>
          <w:rFonts w:ascii="Times New Roman" w:hAnsi="Times New Roman"/>
          <w:i/>
          <w:iCs/>
          <w:color w:val="000000" w:themeColor="text1"/>
          <w:sz w:val="24"/>
          <w:szCs w:val="24"/>
        </w:rPr>
        <w:t>fu/gur)</w:t>
      </w:r>
      <w:r>
        <w:rPr>
          <w:rFonts w:ascii="Times New Roman" w:hAnsi="Times New Roman"/>
          <w:color w:val="000000" w:themeColor="text1"/>
          <w:sz w:val="24"/>
          <w:szCs w:val="24"/>
        </w:rPr>
        <w:t xml:space="preserve"> - distructie tisulară sub acţiunea unui curent de înaltă frecvenţă; metodă de tratament al hiperesteziei dentinare.</w:t>
      </w:r>
      <w:r>
        <w:rPr>
          <w:rFonts w:ascii="Times New Roman" w:hAnsi="Times New Roman"/>
          <w:color w:val="000000" w:themeColor="text1"/>
          <w:sz w:val="24"/>
          <w:szCs w:val="24"/>
        </w:rPr>
        <w:br/>
      </w:r>
      <w:r>
        <w:rPr>
          <w:rFonts w:ascii="Times New Roman" w:hAnsi="Times New Roman"/>
          <w:b/>
          <w:color w:val="000000" w:themeColor="text1"/>
          <w:sz w:val="24"/>
          <w:szCs w:val="24"/>
        </w:rPr>
        <w:t>Germ-free</w:t>
      </w:r>
      <w:r>
        <w:rPr>
          <w:rFonts w:ascii="Times New Roman" w:hAnsi="Times New Roman"/>
          <w:color w:val="000000" w:themeColor="text1"/>
          <w:sz w:val="24"/>
          <w:szCs w:val="24"/>
        </w:rPr>
        <w:t xml:space="preserve"> (engl.)- v. Axenic.</w:t>
      </w:r>
      <w:r>
        <w:rPr>
          <w:rFonts w:ascii="Times New Roman" w:hAnsi="Times New Roman"/>
          <w:color w:val="000000" w:themeColor="text1"/>
          <w:sz w:val="24"/>
          <w:szCs w:val="24"/>
        </w:rPr>
        <w:br/>
      </w:r>
      <w:r>
        <w:rPr>
          <w:rFonts w:ascii="Times New Roman" w:hAnsi="Times New Roman"/>
          <w:b/>
          <w:color w:val="000000" w:themeColor="text1"/>
          <w:sz w:val="24"/>
          <w:szCs w:val="24"/>
        </w:rPr>
        <w:t>Gingia interdentară</w:t>
      </w:r>
      <w:r>
        <w:rPr>
          <w:rFonts w:ascii="Times New Roman" w:hAnsi="Times New Roman"/>
          <w:color w:val="000000" w:themeColor="text1"/>
          <w:sz w:val="24"/>
          <w:szCs w:val="24"/>
        </w:rPr>
        <w:t>- porţiunea situată între feţele aproximale dintre doi dinţi vecini.</w:t>
      </w:r>
      <w:r>
        <w:rPr>
          <w:rFonts w:ascii="Times New Roman" w:hAnsi="Times New Roman"/>
          <w:color w:val="000000" w:themeColor="text1"/>
          <w:sz w:val="24"/>
          <w:szCs w:val="24"/>
        </w:rPr>
        <w:br/>
      </w:r>
      <w:r>
        <w:rPr>
          <w:rFonts w:ascii="Times New Roman" w:hAnsi="Times New Roman"/>
          <w:b/>
          <w:color w:val="000000" w:themeColor="text1"/>
          <w:sz w:val="24"/>
          <w:szCs w:val="24"/>
        </w:rPr>
        <w:t>Gingie septală</w:t>
      </w:r>
      <w:r>
        <w:rPr>
          <w:rFonts w:ascii="Times New Roman" w:hAnsi="Times New Roman"/>
          <w:color w:val="000000" w:themeColor="text1"/>
          <w:sz w:val="24"/>
          <w:szCs w:val="24"/>
        </w:rPr>
        <w:t>- porţiunea gingivală situată între dinţii laterali.</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Gingivalgie </w:t>
      </w:r>
      <w:r>
        <w:rPr>
          <w:rFonts w:ascii="Times New Roman" w:hAnsi="Times New Roman"/>
          <w:color w:val="000000" w:themeColor="text1"/>
          <w:sz w:val="24"/>
          <w:szCs w:val="24"/>
        </w:rPr>
        <w:t>- durere gingivală.</w:t>
      </w:r>
      <w:r>
        <w:rPr>
          <w:rFonts w:ascii="Times New Roman" w:hAnsi="Times New Roman"/>
          <w:color w:val="000000" w:themeColor="text1"/>
          <w:sz w:val="24"/>
          <w:szCs w:val="24"/>
        </w:rPr>
        <w:br/>
      </w:r>
      <w:r>
        <w:rPr>
          <w:rFonts w:ascii="Times New Roman" w:hAnsi="Times New Roman"/>
          <w:b/>
          <w:color w:val="000000" w:themeColor="text1"/>
          <w:sz w:val="24"/>
          <w:szCs w:val="24"/>
        </w:rPr>
        <w:t>Gingivită fagedenică</w:t>
      </w:r>
      <w:r>
        <w:rPr>
          <w:rFonts w:ascii="Times New Roman" w:hAnsi="Times New Roman"/>
          <w:color w:val="000000" w:themeColor="text1"/>
          <w:sz w:val="24"/>
          <w:szCs w:val="24"/>
        </w:rPr>
        <w:t xml:space="preserve"> (gr. </w:t>
      </w:r>
      <w:r>
        <w:rPr>
          <w:rFonts w:ascii="Times New Roman" w:hAnsi="Times New Roman"/>
          <w:i/>
          <w:iCs/>
          <w:color w:val="000000" w:themeColor="text1"/>
          <w:sz w:val="24"/>
          <w:szCs w:val="24"/>
        </w:rPr>
        <w:t>phagedaina</w:t>
      </w:r>
      <w:r>
        <w:rPr>
          <w:rFonts w:ascii="Times New Roman" w:hAnsi="Times New Roman"/>
          <w:color w:val="000000" w:themeColor="text1"/>
          <w:sz w:val="24"/>
          <w:szCs w:val="24"/>
        </w:rPr>
        <w:t>)- gingivita acută ulcero-necrotică.</w:t>
      </w:r>
      <w:r>
        <w:rPr>
          <w:rFonts w:ascii="Times New Roman" w:hAnsi="Times New Roman"/>
          <w:color w:val="000000" w:themeColor="text1"/>
          <w:sz w:val="24"/>
          <w:szCs w:val="24"/>
        </w:rPr>
        <w:br/>
      </w:r>
      <w:r>
        <w:rPr>
          <w:rFonts w:ascii="Times New Roman" w:hAnsi="Times New Roman"/>
          <w:b/>
          <w:color w:val="000000" w:themeColor="text1"/>
          <w:sz w:val="24"/>
          <w:szCs w:val="24"/>
        </w:rPr>
        <w:t>Glosofitie</w:t>
      </w:r>
      <w:r>
        <w:rPr>
          <w:rFonts w:ascii="Times New Roman" w:hAnsi="Times New Roman"/>
          <w:color w:val="000000" w:themeColor="text1"/>
          <w:sz w:val="24"/>
          <w:szCs w:val="24"/>
        </w:rPr>
        <w:t xml:space="preserve"> - limba neagră.</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Glosotrichie </w:t>
      </w:r>
      <w:r>
        <w:rPr>
          <w:rFonts w:ascii="Times New Roman" w:hAnsi="Times New Roman"/>
          <w:color w:val="000000" w:themeColor="text1"/>
          <w:sz w:val="24"/>
          <w:szCs w:val="24"/>
        </w:rPr>
        <w:t>- limba viloasă.</w:t>
      </w:r>
      <w:r>
        <w:rPr>
          <w:rFonts w:ascii="Times New Roman" w:hAnsi="Times New Roman"/>
          <w:color w:val="000000" w:themeColor="text1"/>
          <w:sz w:val="24"/>
          <w:szCs w:val="24"/>
        </w:rPr>
        <w:br/>
      </w:r>
      <w:r>
        <w:rPr>
          <w:rFonts w:ascii="Times New Roman" w:hAnsi="Times New Roman"/>
          <w:b/>
          <w:color w:val="000000" w:themeColor="text1"/>
          <w:sz w:val="24"/>
          <w:szCs w:val="24"/>
        </w:rPr>
        <w:t>Gomfoză</w:t>
      </w:r>
      <w:r>
        <w:rPr>
          <w:rFonts w:ascii="Times New Roman" w:hAnsi="Times New Roman"/>
          <w:color w:val="000000" w:themeColor="text1"/>
          <w:sz w:val="24"/>
          <w:szCs w:val="24"/>
        </w:rPr>
        <w:t xml:space="preserve"> (gr. </w:t>
      </w:r>
      <w:r>
        <w:rPr>
          <w:rFonts w:ascii="Times New Roman" w:hAnsi="Times New Roman"/>
          <w:i/>
          <w:iCs/>
          <w:color w:val="000000" w:themeColor="text1"/>
          <w:sz w:val="24"/>
          <w:szCs w:val="24"/>
        </w:rPr>
        <w:t>gomphosis</w:t>
      </w:r>
      <w:r>
        <w:rPr>
          <w:rFonts w:ascii="Times New Roman" w:hAnsi="Times New Roman"/>
          <w:color w:val="000000" w:themeColor="text1"/>
          <w:sz w:val="24"/>
          <w:szCs w:val="24"/>
        </w:rPr>
        <w:t>)- articulaţie de tip fibros prin care un element conic este fixat într-un lăcaş ca un cui într-o scândură. Sindesmoză dentoalveolară.</w:t>
      </w:r>
      <w:r>
        <w:rPr>
          <w:rFonts w:ascii="Times New Roman" w:hAnsi="Times New Roman"/>
          <w:color w:val="000000" w:themeColor="text1"/>
          <w:sz w:val="24"/>
          <w:szCs w:val="24"/>
        </w:rPr>
        <w:br/>
      </w:r>
      <w:r>
        <w:rPr>
          <w:rFonts w:ascii="Times New Roman" w:hAnsi="Times New Roman"/>
          <w:b/>
          <w:color w:val="000000" w:themeColor="text1"/>
          <w:sz w:val="24"/>
          <w:szCs w:val="24"/>
        </w:rPr>
        <w:t>Halistereză</w:t>
      </w:r>
      <w:r>
        <w:rPr>
          <w:rFonts w:ascii="Times New Roman" w:hAnsi="Times New Roman"/>
          <w:color w:val="000000" w:themeColor="text1"/>
          <w:sz w:val="24"/>
          <w:szCs w:val="24"/>
        </w:rPr>
        <w:t xml:space="preserve"> (hal + gr. </w:t>
      </w:r>
      <w:r>
        <w:rPr>
          <w:rFonts w:ascii="Times New Roman" w:hAnsi="Times New Roman"/>
          <w:i/>
          <w:iCs/>
          <w:color w:val="000000" w:themeColor="text1"/>
          <w:sz w:val="24"/>
          <w:szCs w:val="24"/>
        </w:rPr>
        <w:t>steresis)</w:t>
      </w:r>
      <w:r>
        <w:rPr>
          <w:rFonts w:ascii="Times New Roman" w:hAnsi="Times New Roman"/>
          <w:color w:val="000000" w:themeColor="text1"/>
          <w:sz w:val="24"/>
          <w:szCs w:val="24"/>
        </w:rPr>
        <w:t xml:space="preserve"> - pierdere de săruri de calciu din structura</w:t>
      </w:r>
      <w:r>
        <w:rPr>
          <w:rFonts w:ascii="Times New Roman" w:hAnsi="Times New Roman"/>
          <w:color w:val="000000" w:themeColor="text1"/>
          <w:sz w:val="24"/>
          <w:szCs w:val="24"/>
        </w:rPr>
        <w:br/>
        <w:t>osului.</w:t>
      </w:r>
      <w:r>
        <w:rPr>
          <w:rFonts w:ascii="Times New Roman" w:hAnsi="Times New Roman"/>
          <w:color w:val="000000" w:themeColor="text1"/>
          <w:sz w:val="24"/>
          <w:szCs w:val="24"/>
        </w:rPr>
        <w:br/>
      </w:r>
      <w:r>
        <w:rPr>
          <w:rFonts w:ascii="Times New Roman" w:hAnsi="Times New Roman"/>
          <w:b/>
          <w:color w:val="000000" w:themeColor="text1"/>
          <w:sz w:val="24"/>
          <w:szCs w:val="24"/>
        </w:rPr>
        <w:t>Halenă</w:t>
      </w:r>
      <w:r>
        <w:rPr>
          <w:rFonts w:ascii="Times New Roman" w:hAnsi="Times New Roman"/>
          <w:color w:val="000000" w:themeColor="text1"/>
          <w:sz w:val="24"/>
          <w:szCs w:val="24"/>
        </w:rPr>
        <w:t xml:space="preserve"> (lat. </w:t>
      </w:r>
      <w:r>
        <w:rPr>
          <w:rFonts w:ascii="Times New Roman" w:hAnsi="Times New Roman"/>
          <w:i/>
          <w:iCs/>
          <w:color w:val="000000" w:themeColor="text1"/>
          <w:sz w:val="24"/>
          <w:szCs w:val="24"/>
        </w:rPr>
        <w:t>halitus)</w:t>
      </w:r>
      <w:r>
        <w:rPr>
          <w:rFonts w:ascii="Times New Roman" w:hAnsi="Times New Roman"/>
          <w:color w:val="000000" w:themeColor="text1"/>
          <w:sz w:val="24"/>
          <w:szCs w:val="24"/>
        </w:rPr>
        <w:t xml:space="preserve">- respiraţie urât mirositoare. Denumită şi </w:t>
      </w:r>
      <w:r>
        <w:rPr>
          <w:rFonts w:ascii="Times New Roman" w:hAnsi="Times New Roman"/>
          <w:i/>
          <w:iCs/>
          <w:color w:val="000000" w:themeColor="text1"/>
          <w:sz w:val="24"/>
          <w:szCs w:val="24"/>
        </w:rPr>
        <w:t>fetor ex ore, tetor oris, stomatodysodia.</w:t>
      </w:r>
      <w:r>
        <w:rPr>
          <w:rFonts w:ascii="Times New Roman" w:hAnsi="Times New Roman"/>
          <w:b/>
          <w:color w:val="000000" w:themeColor="text1"/>
          <w:sz w:val="24"/>
          <w:szCs w:val="24"/>
        </w:rPr>
        <w:br/>
        <w:t>Halitoză</w:t>
      </w:r>
      <w:r>
        <w:rPr>
          <w:rFonts w:ascii="Times New Roman" w:hAnsi="Times New Roman"/>
          <w:color w:val="000000" w:themeColor="text1"/>
          <w:sz w:val="24"/>
          <w:szCs w:val="24"/>
        </w:rPr>
        <w:t>- v. Halenă.</w:t>
      </w:r>
      <w:r>
        <w:rPr>
          <w:rFonts w:ascii="Times New Roman" w:hAnsi="Times New Roman"/>
          <w:color w:val="000000" w:themeColor="text1"/>
          <w:sz w:val="24"/>
          <w:szCs w:val="24"/>
        </w:rPr>
        <w:br/>
      </w:r>
      <w:r>
        <w:rPr>
          <w:rFonts w:ascii="Times New Roman" w:hAnsi="Times New Roman"/>
          <w:b/>
          <w:color w:val="000000" w:themeColor="text1"/>
          <w:sz w:val="24"/>
          <w:szCs w:val="24"/>
        </w:rPr>
        <w:t>Herpangina</w:t>
      </w:r>
      <w:r>
        <w:rPr>
          <w:rFonts w:ascii="Times New Roman" w:hAnsi="Times New Roman"/>
          <w:color w:val="000000" w:themeColor="text1"/>
          <w:sz w:val="24"/>
          <w:szCs w:val="24"/>
        </w:rPr>
        <w:t xml:space="preserve"> - infecţie acută virotică la nivelul oro-faringelui cu vezicule şi ulceraţii. Denumită şi faringită veziculară, sindrom </w:t>
      </w:r>
      <w:r>
        <w:rPr>
          <w:rFonts w:ascii="Times New Roman" w:hAnsi="Times New Roman"/>
          <w:i/>
          <w:iCs/>
          <w:color w:val="000000" w:themeColor="text1"/>
          <w:sz w:val="24"/>
          <w:szCs w:val="24"/>
        </w:rPr>
        <w:t>Zaborsky.</w:t>
      </w:r>
      <w:r>
        <w:rPr>
          <w:rFonts w:ascii="Times New Roman" w:hAnsi="Times New Roman"/>
          <w:i/>
          <w:iCs/>
          <w:color w:val="000000" w:themeColor="text1"/>
          <w:sz w:val="24"/>
          <w:szCs w:val="24"/>
        </w:rPr>
        <w:br/>
      </w:r>
      <w:r>
        <w:rPr>
          <w:rFonts w:ascii="Times New Roman" w:hAnsi="Times New Roman"/>
          <w:b/>
          <w:color w:val="000000" w:themeColor="text1"/>
          <w:sz w:val="24"/>
          <w:szCs w:val="24"/>
        </w:rPr>
        <w:t>Joncţiune gingivo-dentară</w:t>
      </w:r>
      <w:r>
        <w:rPr>
          <w:rFonts w:ascii="Times New Roman" w:hAnsi="Times New Roman"/>
          <w:color w:val="000000" w:themeColor="text1"/>
          <w:sz w:val="24"/>
          <w:szCs w:val="24"/>
        </w:rPr>
        <w:t xml:space="preserve"> - porţiune de unire între gingie şi dinte prin intermediul epiteliului joncţional şi a inserţiei epiteliale.</w:t>
      </w:r>
      <w:r>
        <w:rPr>
          <w:rFonts w:ascii="Times New Roman" w:hAnsi="Times New Roman"/>
          <w:color w:val="000000" w:themeColor="text1"/>
          <w:sz w:val="24"/>
          <w:szCs w:val="24"/>
        </w:rPr>
        <w:br/>
      </w:r>
      <w:r>
        <w:rPr>
          <w:rFonts w:ascii="Times New Roman" w:hAnsi="Times New Roman"/>
          <w:b/>
          <w:color w:val="000000" w:themeColor="text1"/>
          <w:sz w:val="24"/>
          <w:szCs w:val="24"/>
        </w:rPr>
        <w:t>Limbus, limb alveolar</w:t>
      </w:r>
      <w:r>
        <w:rPr>
          <w:rFonts w:ascii="Times New Roman" w:hAnsi="Times New Roman"/>
          <w:color w:val="000000" w:themeColor="text1"/>
          <w:sz w:val="24"/>
          <w:szCs w:val="24"/>
        </w:rPr>
        <w:t xml:space="preserve"> - porţiunea terminală a septului interdentar şi a osului alveolar.</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Ligatură </w:t>
      </w:r>
      <w:r>
        <w:rPr>
          <w:rFonts w:ascii="Times New Roman" w:hAnsi="Times New Roman"/>
          <w:color w:val="000000" w:themeColor="text1"/>
          <w:sz w:val="24"/>
          <w:szCs w:val="24"/>
        </w:rPr>
        <w:t>- modalitate de contenţie temporară a dinţilor parodontopați prin folosirea unor fire metalice sau de plastic.</w:t>
      </w:r>
      <w:r>
        <w:rPr>
          <w:rFonts w:ascii="Times New Roman" w:hAnsi="Times New Roman"/>
          <w:color w:val="000000" w:themeColor="text1"/>
          <w:sz w:val="24"/>
          <w:szCs w:val="24"/>
        </w:rPr>
        <w:br/>
      </w:r>
      <w:r>
        <w:rPr>
          <w:rFonts w:ascii="Times New Roman" w:hAnsi="Times New Roman"/>
          <w:b/>
          <w:color w:val="000000" w:themeColor="text1"/>
          <w:sz w:val="24"/>
          <w:szCs w:val="24"/>
        </w:rPr>
        <w:t>Mobilometrie</w:t>
      </w:r>
      <w:r>
        <w:rPr>
          <w:rFonts w:ascii="Times New Roman" w:hAnsi="Times New Roman"/>
          <w:color w:val="000000" w:themeColor="text1"/>
          <w:sz w:val="24"/>
          <w:szCs w:val="24"/>
        </w:rPr>
        <w:t xml:space="preserve"> - măsurarea mobilităţii dentare normale sau patologice.</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Mobilometru dento-parodontal </w:t>
      </w:r>
      <w:r>
        <w:rPr>
          <w:rFonts w:ascii="Times New Roman" w:hAnsi="Times New Roman"/>
          <w:bCs/>
          <w:color w:val="000000" w:themeColor="text1"/>
          <w:sz w:val="24"/>
          <w:szCs w:val="24"/>
        </w:rPr>
        <w:t>(similar Periotest-ului) -</w:t>
      </w:r>
      <w:r>
        <w:rPr>
          <w:rFonts w:ascii="Times New Roman" w:hAnsi="Times New Roman"/>
          <w:color w:val="000000" w:themeColor="text1"/>
          <w:sz w:val="24"/>
          <w:szCs w:val="24"/>
        </w:rPr>
        <w:t xml:space="preserve"> aparat folosit pentru măsurarea deplasării fiziologice şi patologice a dinţilor.</w:t>
      </w:r>
      <w:r>
        <w:rPr>
          <w:rFonts w:ascii="Times New Roman" w:hAnsi="Times New Roman"/>
          <w:color w:val="000000" w:themeColor="text1"/>
          <w:sz w:val="24"/>
          <w:szCs w:val="24"/>
        </w:rPr>
        <w:br/>
      </w:r>
      <w:r>
        <w:rPr>
          <w:rFonts w:ascii="Times New Roman" w:hAnsi="Times New Roman"/>
          <w:b/>
          <w:color w:val="000000" w:themeColor="text1"/>
          <w:sz w:val="24"/>
          <w:szCs w:val="24"/>
        </w:rPr>
        <w:lastRenderedPageBreak/>
        <w:t>Muguet</w:t>
      </w:r>
      <w:r>
        <w:rPr>
          <w:rFonts w:ascii="Times New Roman" w:hAnsi="Times New Roman"/>
          <w:color w:val="000000" w:themeColor="text1"/>
          <w:sz w:val="24"/>
          <w:szCs w:val="24"/>
        </w:rPr>
        <w:t xml:space="preserve"> (fr. </w:t>
      </w:r>
      <w:r>
        <w:rPr>
          <w:rFonts w:ascii="Times New Roman" w:hAnsi="Times New Roman"/>
          <w:i/>
          <w:iCs/>
          <w:color w:val="000000" w:themeColor="text1"/>
          <w:sz w:val="24"/>
          <w:szCs w:val="24"/>
        </w:rPr>
        <w:t>muguet, engl. mycotic stomatitis, white mouse</w:t>
      </w:r>
      <w:r>
        <w:rPr>
          <w:rFonts w:ascii="Times New Roman" w:hAnsi="Times New Roman"/>
          <w:color w:val="000000" w:themeColor="text1"/>
          <w:sz w:val="24"/>
          <w:szCs w:val="24"/>
        </w:rPr>
        <w:t>) - ulceraţii ale mucoasei bucale şi la nivelul gingiei acoperite cu depozite albicioase produse de Candida albicans.</w:t>
      </w:r>
      <w:r>
        <w:rPr>
          <w:rFonts w:ascii="Times New Roman" w:hAnsi="Times New Roman"/>
          <w:color w:val="000000" w:themeColor="text1"/>
          <w:sz w:val="24"/>
          <w:szCs w:val="24"/>
        </w:rPr>
        <w:br/>
      </w:r>
      <w:r>
        <w:rPr>
          <w:rFonts w:ascii="Times New Roman" w:hAnsi="Times New Roman"/>
          <w:b/>
          <w:color w:val="000000" w:themeColor="text1"/>
          <w:sz w:val="24"/>
          <w:szCs w:val="24"/>
        </w:rPr>
        <w:t>Neoinserţie</w:t>
      </w:r>
      <w:r>
        <w:rPr>
          <w:rFonts w:ascii="Times New Roman" w:hAnsi="Times New Roman"/>
          <w:color w:val="000000" w:themeColor="text1"/>
          <w:sz w:val="24"/>
          <w:szCs w:val="24"/>
        </w:rPr>
        <w:t xml:space="preserve"> - refacerea joncţiunii gingivo-dentare după tratamentul chirurgical de desfiinţare a unei pungi parodontale (PPr).</w:t>
      </w:r>
      <w:r>
        <w:rPr>
          <w:rFonts w:ascii="Times New Roman" w:hAnsi="Times New Roman"/>
          <w:color w:val="000000" w:themeColor="text1"/>
          <w:sz w:val="24"/>
          <w:szCs w:val="24"/>
        </w:rPr>
        <w:br/>
      </w:r>
      <w:r>
        <w:rPr>
          <w:rFonts w:ascii="Times New Roman" w:hAnsi="Times New Roman"/>
          <w:b/>
          <w:color w:val="000000" w:themeColor="text1"/>
          <w:sz w:val="24"/>
          <w:szCs w:val="24"/>
        </w:rPr>
        <w:t>Odontolit-</w:t>
      </w:r>
      <w:r>
        <w:rPr>
          <w:rFonts w:ascii="Times New Roman" w:hAnsi="Times New Roman"/>
          <w:color w:val="000000" w:themeColor="text1"/>
          <w:sz w:val="24"/>
          <w:szCs w:val="24"/>
        </w:rPr>
        <w:t xml:space="preserve"> v. Tartru dentar.</w:t>
      </w:r>
    </w:p>
    <w:p w:rsidR="00510C33" w:rsidRDefault="004A4C10">
      <w:p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Osteopenie </w:t>
      </w:r>
      <w:r>
        <w:rPr>
          <w:rFonts w:ascii="Times New Roman" w:hAnsi="Times New Roman"/>
          <w:color w:val="000000" w:themeColor="text1"/>
          <w:sz w:val="24"/>
          <w:szCs w:val="24"/>
        </w:rPr>
        <w:t>- reducerea densităţii osoase prin diminuarea numărului osteoblaşti.</w:t>
      </w:r>
      <w:r>
        <w:rPr>
          <w:rFonts w:ascii="Times New Roman" w:hAnsi="Times New Roman"/>
          <w:color w:val="000000" w:themeColor="text1"/>
          <w:sz w:val="24"/>
          <w:szCs w:val="24"/>
        </w:rPr>
        <w:br/>
      </w:r>
      <w:r>
        <w:rPr>
          <w:rFonts w:ascii="Times New Roman" w:hAnsi="Times New Roman"/>
          <w:b/>
          <w:color w:val="000000" w:themeColor="text1"/>
          <w:sz w:val="24"/>
          <w:szCs w:val="24"/>
        </w:rPr>
        <w:t>Osteoporoză</w:t>
      </w:r>
      <w:r>
        <w:rPr>
          <w:rFonts w:ascii="Times New Roman" w:hAnsi="Times New Roman"/>
          <w:color w:val="000000" w:themeColor="text1"/>
          <w:sz w:val="24"/>
          <w:szCs w:val="24"/>
        </w:rPr>
        <w:t xml:space="preserve"> - leziune osoasă caracterizată prin reducerea grosimii şi a densităţii trabeculelor osoase care se produce în unele circumstanţe ca: post-menopauza, înaintarea în vârstă şi care predispune la tasări şi fracturi osoase, în special la nivelul vertebrelor, antebraţului, colului</w:t>
      </w:r>
      <w:r>
        <w:rPr>
          <w:rFonts w:ascii="Times New Roman" w:hAnsi="Times New Roman"/>
          <w:color w:val="000000" w:themeColor="text1"/>
          <w:sz w:val="24"/>
          <w:szCs w:val="24"/>
        </w:rPr>
        <w:br/>
        <w:t>femural, dar şi în alte oase, inclusiv maxilarele şi procesele alveolare.</w:t>
      </w:r>
      <w:r>
        <w:rPr>
          <w:rFonts w:ascii="Times New Roman" w:hAnsi="Times New Roman"/>
          <w:color w:val="000000" w:themeColor="text1"/>
          <w:sz w:val="24"/>
          <w:szCs w:val="24"/>
        </w:rPr>
        <w:br/>
      </w:r>
      <w:r>
        <w:rPr>
          <w:rFonts w:ascii="Times New Roman" w:hAnsi="Times New Roman"/>
          <w:b/>
          <w:color w:val="000000" w:themeColor="text1"/>
          <w:sz w:val="24"/>
          <w:szCs w:val="24"/>
        </w:rPr>
        <w:t>Recesiune gingivală</w:t>
      </w:r>
      <w:r>
        <w:rPr>
          <w:rFonts w:ascii="Times New Roman" w:hAnsi="Times New Roman"/>
          <w:color w:val="000000" w:themeColor="text1"/>
          <w:sz w:val="24"/>
          <w:szCs w:val="24"/>
        </w:rPr>
        <w:t xml:space="preserve"> (lat. </w:t>
      </w:r>
      <w:r>
        <w:rPr>
          <w:rFonts w:ascii="Times New Roman" w:hAnsi="Times New Roman"/>
          <w:i/>
          <w:iCs/>
          <w:color w:val="000000" w:themeColor="text1"/>
          <w:sz w:val="24"/>
          <w:szCs w:val="24"/>
        </w:rPr>
        <w:t>recedere</w:t>
      </w:r>
      <w:r>
        <w:rPr>
          <w:rFonts w:ascii="Times New Roman" w:hAnsi="Times New Roman"/>
          <w:color w:val="000000" w:themeColor="text1"/>
          <w:sz w:val="24"/>
          <w:szCs w:val="24"/>
        </w:rPr>
        <w:t>)- retracţie gingivală.</w:t>
      </w:r>
      <w:r>
        <w:rPr>
          <w:rFonts w:ascii="Times New Roman" w:hAnsi="Times New Roman"/>
          <w:color w:val="000000" w:themeColor="text1"/>
          <w:sz w:val="24"/>
          <w:szCs w:val="24"/>
        </w:rPr>
        <w:br/>
      </w:r>
      <w:r>
        <w:rPr>
          <w:rFonts w:ascii="Times New Roman" w:hAnsi="Times New Roman"/>
          <w:b/>
          <w:color w:val="000000" w:themeColor="text1"/>
          <w:sz w:val="24"/>
          <w:szCs w:val="24"/>
        </w:rPr>
        <w:t>Reinserţie</w:t>
      </w:r>
      <w:r>
        <w:rPr>
          <w:rFonts w:ascii="Times New Roman" w:hAnsi="Times New Roman"/>
          <w:color w:val="000000" w:themeColor="text1"/>
          <w:sz w:val="24"/>
          <w:szCs w:val="24"/>
        </w:rPr>
        <w:t xml:space="preserve"> - refacerea joncţiunii gingivo-dentare după tratamentul chirurgical muco-gingival de restaurare a nivelului gingiei faţă de coletul dintelui în cazul unei retracţii gingivale localizate.</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Scaling </w:t>
      </w:r>
      <w:r>
        <w:rPr>
          <w:rFonts w:ascii="Times New Roman" w:hAnsi="Times New Roman"/>
          <w:color w:val="000000" w:themeColor="text1"/>
          <w:sz w:val="24"/>
          <w:szCs w:val="24"/>
        </w:rPr>
        <w:t>(engl.)- v. Detartraj.</w:t>
      </w:r>
      <w:r>
        <w:rPr>
          <w:rFonts w:ascii="Times New Roman" w:hAnsi="Times New Roman"/>
          <w:color w:val="000000" w:themeColor="text1"/>
          <w:sz w:val="24"/>
          <w:szCs w:val="24"/>
        </w:rPr>
        <w:br/>
      </w:r>
      <w:r>
        <w:rPr>
          <w:rFonts w:ascii="Times New Roman" w:hAnsi="Times New Roman"/>
          <w:b/>
          <w:color w:val="000000" w:themeColor="text1"/>
          <w:sz w:val="24"/>
          <w:szCs w:val="24"/>
        </w:rPr>
        <w:t>Stomatodisodie</w:t>
      </w:r>
      <w:r>
        <w:rPr>
          <w:rFonts w:ascii="Times New Roman" w:hAnsi="Times New Roman"/>
          <w:color w:val="000000" w:themeColor="text1"/>
          <w:sz w:val="24"/>
          <w:szCs w:val="24"/>
        </w:rPr>
        <w:t>- v. Halenă.</w:t>
      </w:r>
      <w:r>
        <w:rPr>
          <w:rFonts w:ascii="Times New Roman" w:hAnsi="Times New Roman"/>
          <w:color w:val="000000" w:themeColor="text1"/>
          <w:sz w:val="24"/>
          <w:szCs w:val="24"/>
        </w:rPr>
        <w:br/>
      </w:r>
      <w:r>
        <w:rPr>
          <w:rFonts w:ascii="Times New Roman" w:hAnsi="Times New Roman"/>
          <w:b/>
          <w:color w:val="000000" w:themeColor="text1"/>
          <w:sz w:val="24"/>
          <w:szCs w:val="24"/>
        </w:rPr>
        <w:t>Sindrom Zaborsky</w:t>
      </w:r>
      <w:r>
        <w:rPr>
          <w:rFonts w:ascii="Times New Roman" w:hAnsi="Times New Roman"/>
          <w:color w:val="000000" w:themeColor="text1"/>
          <w:sz w:val="24"/>
          <w:szCs w:val="24"/>
        </w:rPr>
        <w:t>- v. Herpangina.</w:t>
      </w:r>
      <w:r>
        <w:rPr>
          <w:rFonts w:ascii="Times New Roman" w:hAnsi="Times New Roman"/>
          <w:color w:val="000000" w:themeColor="text1"/>
          <w:sz w:val="24"/>
          <w:szCs w:val="24"/>
        </w:rPr>
        <w:br/>
      </w:r>
      <w:r>
        <w:rPr>
          <w:rFonts w:ascii="Times New Roman" w:hAnsi="Times New Roman"/>
          <w:b/>
          <w:color w:val="000000" w:themeColor="text1"/>
          <w:sz w:val="24"/>
          <w:szCs w:val="24"/>
        </w:rPr>
        <w:t>Tartar</w:t>
      </w:r>
      <w:r>
        <w:rPr>
          <w:rFonts w:ascii="Times New Roman" w:hAnsi="Times New Roman"/>
          <w:color w:val="000000" w:themeColor="text1"/>
          <w:sz w:val="24"/>
          <w:szCs w:val="24"/>
        </w:rPr>
        <w:t>- v. Tartru dentar.</w:t>
      </w:r>
      <w:r>
        <w:rPr>
          <w:rFonts w:ascii="Times New Roman" w:hAnsi="Times New Roman"/>
          <w:color w:val="000000" w:themeColor="text1"/>
          <w:sz w:val="24"/>
          <w:szCs w:val="24"/>
        </w:rPr>
        <w:br/>
      </w:r>
    </w:p>
    <w:p w:rsidR="00510C33" w:rsidRDefault="00510C33">
      <w:pPr>
        <w:spacing w:line="360" w:lineRule="auto"/>
        <w:rPr>
          <w:rFonts w:ascii="Times New Roman" w:hAnsi="Times New Roman"/>
          <w:b/>
          <w:color w:val="000000" w:themeColor="text1"/>
          <w:sz w:val="24"/>
          <w:szCs w:val="24"/>
          <w:u w:val="single"/>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bookmarkStart w:id="6" w:name="_Hlk93241134"/>
      <w:r>
        <w:rPr>
          <w:rFonts w:ascii="Times New Roman" w:hAnsi="Times New Roman"/>
          <w:b/>
          <w:color w:val="000000" w:themeColor="text1"/>
          <w:sz w:val="28"/>
          <w:szCs w:val="28"/>
        </w:rPr>
        <w:lastRenderedPageBreak/>
        <w:t>Elaborăre metodică nr.1</w:t>
      </w:r>
    </w:p>
    <w:bookmarkEnd w:id="6"/>
    <w:p w:rsidR="00510C33" w:rsidRDefault="004A4C10">
      <w:pPr>
        <w:pStyle w:val="ae"/>
        <w:tabs>
          <w:tab w:val="left" w:pos="0"/>
        </w:tabs>
        <w:jc w:val="both"/>
        <w:rPr>
          <w:b w:val="0"/>
          <w:bCs w:val="0"/>
          <w:i w:val="0"/>
          <w:color w:val="000000" w:themeColor="text1"/>
          <w:sz w:val="24"/>
        </w:rPr>
      </w:pPr>
      <w:r>
        <w:rPr>
          <w:i w:val="0"/>
          <w:color w:val="000000" w:themeColor="text1"/>
          <w:sz w:val="24"/>
        </w:rPr>
        <w:t>Tema:</w:t>
      </w:r>
      <w:r>
        <w:rPr>
          <w:color w:val="000000" w:themeColor="text1"/>
          <w:sz w:val="24"/>
        </w:rPr>
        <w:t xml:space="preserve"> </w:t>
      </w:r>
      <w:r>
        <w:rPr>
          <w:b w:val="0"/>
          <w:bCs w:val="0"/>
          <w:i w:val="0"/>
          <w:color w:val="000000" w:themeColor="text1"/>
          <w:sz w:val="24"/>
        </w:rPr>
        <w:t>Parodontologia ca știință medicală. Obiective și sarcini. Principii de organizare a asistenței parodontologice. Terminologie și glosar.</w:t>
      </w:r>
    </w:p>
    <w:p w:rsidR="00510C33" w:rsidRDefault="00510C33">
      <w:pPr>
        <w:spacing w:line="360" w:lineRule="auto"/>
        <w:rPr>
          <w:rFonts w:ascii="Times New Roman" w:hAnsi="Times New Roman"/>
          <w:color w:val="000000" w:themeColor="text1"/>
          <w:sz w:val="24"/>
          <w:szCs w:val="24"/>
        </w:rPr>
      </w:pPr>
    </w:p>
    <w:p w:rsidR="00510C33" w:rsidRDefault="004A4C10">
      <w:pPr>
        <w:spacing w:line="360" w:lineRule="auto"/>
        <w:rPr>
          <w:rFonts w:ascii="Times New Roman" w:hAnsi="Times New Roman"/>
          <w:b/>
          <w:color w:val="000000" w:themeColor="text1"/>
          <w:sz w:val="24"/>
          <w:szCs w:val="24"/>
        </w:rPr>
      </w:pPr>
      <w:bookmarkStart w:id="7" w:name="_Hlk93411320"/>
      <w:r>
        <w:rPr>
          <w:rFonts w:ascii="Times New Roman" w:hAnsi="Times New Roman"/>
          <w:b/>
          <w:color w:val="000000" w:themeColor="text1"/>
          <w:sz w:val="24"/>
          <w:szCs w:val="24"/>
        </w:rPr>
        <w:t>Locul: Clinica Stomatologică Universitară nr. 1</w:t>
      </w:r>
    </w:p>
    <w:p w:rsidR="00510C33" w:rsidRDefault="004A4C10">
      <w:pPr>
        <w:pStyle w:val="ae"/>
        <w:tabs>
          <w:tab w:val="left" w:pos="0"/>
        </w:tabs>
        <w:jc w:val="both"/>
        <w:rPr>
          <w:b w:val="0"/>
          <w:i w:val="0"/>
          <w:color w:val="000000" w:themeColor="text1"/>
          <w:sz w:val="24"/>
        </w:rPr>
      </w:pPr>
      <w:bookmarkStart w:id="8" w:name="_Hlk93350448"/>
      <w:bookmarkEnd w:id="7"/>
      <w:r>
        <w:rPr>
          <w:rFonts w:eastAsia="Calibri"/>
          <w:i w:val="0"/>
          <w:iCs w:val="0"/>
          <w:color w:val="000000" w:themeColor="text1"/>
          <w:sz w:val="24"/>
          <w:lang w:eastAsia="en-US"/>
        </w:rPr>
        <w:t xml:space="preserve">Repartizarea orelor: </w:t>
      </w:r>
      <w:r>
        <w:rPr>
          <w:rFonts w:eastAsia="Calibri"/>
          <w:b w:val="0"/>
          <w:bCs w:val="0"/>
          <w:i w:val="0"/>
          <w:iCs w:val="0"/>
          <w:color w:val="000000" w:themeColor="text1"/>
          <w:sz w:val="24"/>
          <w:lang w:eastAsia="en-US"/>
        </w:rPr>
        <w:t xml:space="preserve">Materialul temei este predat în 6 ore academice, dintre care: 2 ore de curs teoretic, 4 ore de seminar și lecții practice. </w:t>
      </w:r>
      <w:r>
        <w:rPr>
          <w:rFonts w:eastAsia="Calibri"/>
          <w:color w:val="000000" w:themeColor="text1"/>
          <w:sz w:val="24"/>
          <w:lang w:eastAsia="en-US"/>
        </w:rPr>
        <w:t xml:space="preserve"> </w:t>
      </w:r>
    </w:p>
    <w:bookmarkEnd w:id="8"/>
    <w:p w:rsidR="00510C33" w:rsidRDefault="004A4C10">
      <w:pPr>
        <w:pStyle w:val="ae"/>
        <w:tabs>
          <w:tab w:val="left" w:pos="0"/>
        </w:tabs>
        <w:jc w:val="both"/>
        <w:rPr>
          <w:b w:val="0"/>
          <w:i w:val="0"/>
          <w:color w:val="000000" w:themeColor="text1"/>
          <w:sz w:val="24"/>
        </w:rPr>
      </w:pPr>
      <w:r>
        <w:rPr>
          <w:b w:val="0"/>
          <w:i w:val="0"/>
          <w:color w:val="000000" w:themeColor="text1"/>
          <w:sz w:val="24"/>
        </w:rPr>
        <w:t xml:space="preserve"> </w:t>
      </w:r>
    </w:p>
    <w:p w:rsidR="00510C33" w:rsidRDefault="004A4C1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Întrebări de verificare:</w:t>
      </w:r>
    </w:p>
    <w:p w:rsidR="00510C33" w:rsidRDefault="004A4C10">
      <w:pPr>
        <w:pStyle w:val="ae"/>
        <w:numPr>
          <w:ilvl w:val="0"/>
          <w:numId w:val="3"/>
        </w:numPr>
        <w:tabs>
          <w:tab w:val="left" w:pos="0"/>
        </w:tabs>
        <w:spacing w:line="240" w:lineRule="auto"/>
        <w:jc w:val="both"/>
        <w:rPr>
          <w:b w:val="0"/>
          <w:i w:val="0"/>
          <w:color w:val="000000" w:themeColor="text1"/>
          <w:sz w:val="24"/>
        </w:rPr>
      </w:pPr>
      <w:r>
        <w:rPr>
          <w:b w:val="0"/>
          <w:i w:val="0"/>
          <w:color w:val="000000" w:themeColor="text1"/>
          <w:sz w:val="24"/>
        </w:rPr>
        <w:t>Parodontologia. Definiție. Obiective și sarcini.</w:t>
      </w:r>
    </w:p>
    <w:p w:rsidR="00510C33" w:rsidRDefault="004A4C10">
      <w:pPr>
        <w:pStyle w:val="ae"/>
        <w:numPr>
          <w:ilvl w:val="0"/>
          <w:numId w:val="3"/>
        </w:numPr>
        <w:tabs>
          <w:tab w:val="left" w:pos="0"/>
        </w:tabs>
        <w:spacing w:line="240" w:lineRule="auto"/>
        <w:jc w:val="both"/>
        <w:rPr>
          <w:b w:val="0"/>
          <w:i w:val="0"/>
          <w:color w:val="000000" w:themeColor="text1"/>
          <w:sz w:val="24"/>
        </w:rPr>
      </w:pPr>
      <w:r>
        <w:rPr>
          <w:b w:val="0"/>
          <w:i w:val="0"/>
          <w:color w:val="000000" w:themeColor="text1"/>
          <w:sz w:val="24"/>
        </w:rPr>
        <w:t xml:space="preserve">Particularitățile parodontologiei ca specializare în cadrul stomatologiei. </w:t>
      </w:r>
    </w:p>
    <w:p w:rsidR="00510C33" w:rsidRDefault="004A4C10">
      <w:pPr>
        <w:numPr>
          <w:ilvl w:val="0"/>
          <w:numId w:val="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Terminologie și glosar</w:t>
      </w:r>
    </w:p>
    <w:p w:rsidR="00510C33" w:rsidRDefault="004A4C10">
      <w:pPr>
        <w:numPr>
          <w:ilvl w:val="0"/>
          <w:numId w:val="3"/>
        </w:numPr>
        <w:spacing w:line="240" w:lineRule="auto"/>
        <w:jc w:val="both"/>
        <w:rPr>
          <w:rFonts w:ascii="Times New Roman" w:hAnsi="Times New Roman"/>
          <w:color w:val="000000" w:themeColor="text1"/>
          <w:sz w:val="24"/>
          <w:szCs w:val="24"/>
        </w:rPr>
      </w:pPr>
      <w:r>
        <w:rPr>
          <w:rFonts w:ascii="Times New Roman" w:hAnsi="Times New Roman"/>
          <w:color w:val="000000" w:themeColor="text1"/>
          <w:sz w:val="24"/>
        </w:rPr>
        <w:t>Principiile de bază ale organizării asistenței stomatologice/parodontologice. Cerințele amenajării și organizării cabinetului.</w:t>
      </w:r>
    </w:p>
    <w:p w:rsidR="00510C33" w:rsidRDefault="004A4C10">
      <w:pPr>
        <w:pStyle w:val="ae"/>
        <w:numPr>
          <w:ilvl w:val="0"/>
          <w:numId w:val="3"/>
        </w:numPr>
        <w:tabs>
          <w:tab w:val="left" w:pos="0"/>
        </w:tabs>
        <w:spacing w:line="240" w:lineRule="auto"/>
        <w:jc w:val="both"/>
        <w:rPr>
          <w:b w:val="0"/>
          <w:i w:val="0"/>
          <w:color w:val="000000" w:themeColor="text1"/>
          <w:sz w:val="24"/>
        </w:rPr>
      </w:pPr>
      <w:r>
        <w:rPr>
          <w:b w:val="0"/>
          <w:i w:val="0"/>
          <w:color w:val="000000" w:themeColor="text1"/>
          <w:sz w:val="24"/>
        </w:rPr>
        <w:t xml:space="preserve"> Documentația medicală stomatologică în cabinetul de parodontologie.</w:t>
      </w:r>
    </w:p>
    <w:p w:rsidR="00510C33" w:rsidRDefault="00510C33">
      <w:pPr>
        <w:spacing w:line="240" w:lineRule="auto"/>
        <w:jc w:val="center"/>
        <w:rPr>
          <w:rFonts w:ascii="Times New Roman" w:hAnsi="Times New Roman"/>
          <w:b/>
          <w:color w:val="000000" w:themeColor="text1"/>
          <w:sz w:val="24"/>
          <w:szCs w:val="24"/>
          <w:u w:val="single"/>
        </w:rPr>
      </w:pPr>
    </w:p>
    <w:p w:rsidR="00510C33" w:rsidRDefault="004A4C10">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Adnotare</w:t>
      </w:r>
    </w:p>
    <w:p w:rsidR="00510C33" w:rsidRDefault="004A4C10">
      <w:pPr>
        <w:spacing w:after="0" w:line="360" w:lineRule="auto"/>
        <w:ind w:firstLine="708"/>
        <w:jc w:val="both"/>
        <w:rPr>
          <w:rFonts w:ascii="Times New Roman" w:hAnsi="Times New Roman"/>
          <w:color w:val="000000" w:themeColor="text1"/>
          <w:spacing w:val="3"/>
          <w:sz w:val="24"/>
          <w:szCs w:val="24"/>
          <w:shd w:val="clear" w:color="auto" w:fill="FFFFFF"/>
        </w:rPr>
      </w:pPr>
      <w:r>
        <w:rPr>
          <w:rFonts w:ascii="Times New Roman" w:hAnsi="Times New Roman"/>
          <w:b/>
          <w:color w:val="000000" w:themeColor="text1"/>
          <w:sz w:val="24"/>
          <w:szCs w:val="24"/>
        </w:rPr>
        <w:t xml:space="preserve">Parodontologia - </w:t>
      </w:r>
      <w:r>
        <w:rPr>
          <w:rFonts w:ascii="Times New Roman" w:hAnsi="Times New Roman"/>
          <w:color w:val="000000" w:themeColor="text1"/>
          <w:spacing w:val="3"/>
          <w:sz w:val="24"/>
          <w:szCs w:val="24"/>
          <w:shd w:val="clear" w:color="auto" w:fill="FFFFFF"/>
        </w:rPr>
        <w:t> reprezintă o ramură a stomatologiei, care se ocupă de patologiile ce afectează țesuturilor înconjurătoare ale dintelui, și care cuprinde gingia, ligamentele periodontale/desmodontale, osul alveolar și cementul radicular.</w:t>
      </w:r>
    </w:p>
    <w:p w:rsidR="00510C33" w:rsidRDefault="004A4C10">
      <w:pPr>
        <w:spacing w:after="0" w:line="360" w:lineRule="auto"/>
        <w:ind w:firstLine="708"/>
        <w:jc w:val="both"/>
        <w:rPr>
          <w:rFonts w:ascii="Times New Roman" w:hAnsi="Times New Roman"/>
          <w:color w:val="000000" w:themeColor="text1"/>
          <w:spacing w:val="3"/>
          <w:sz w:val="24"/>
          <w:szCs w:val="24"/>
          <w:shd w:val="clear" w:color="auto" w:fill="FFFFFF"/>
        </w:rPr>
      </w:pPr>
      <w:r>
        <w:rPr>
          <w:rFonts w:ascii="Times New Roman" w:hAnsi="Times New Roman"/>
          <w:color w:val="000000" w:themeColor="text1"/>
          <w:spacing w:val="3"/>
          <w:sz w:val="24"/>
          <w:szCs w:val="24"/>
          <w:shd w:val="clear" w:color="auto" w:fill="FFFFFF"/>
        </w:rPr>
        <w:t>Se cunosc două direcții în parodontologie: terapeutică (conservativă) și chirurgicală, dar care în dependență de situația clinică, adesea sunt indinspesabile una de alta.</w:t>
      </w:r>
    </w:p>
    <w:p w:rsidR="00510C33" w:rsidRDefault="004A4C10">
      <w:pPr>
        <w:spacing w:line="360" w:lineRule="auto"/>
        <w:jc w:val="both"/>
        <w:rPr>
          <w:rFonts w:ascii="Times New Roman" w:hAnsi="Times New Roman"/>
          <w:color w:val="000000" w:themeColor="text1"/>
          <w:spacing w:val="3"/>
          <w:sz w:val="24"/>
          <w:szCs w:val="24"/>
          <w:shd w:val="clear" w:color="auto" w:fill="FFFFFF"/>
        </w:rPr>
      </w:pPr>
      <w:r>
        <w:rPr>
          <w:rFonts w:ascii="Times New Roman" w:hAnsi="Times New Roman"/>
          <w:color w:val="000000" w:themeColor="text1"/>
          <w:spacing w:val="3"/>
          <w:sz w:val="24"/>
          <w:szCs w:val="24"/>
          <w:shd w:val="clear" w:color="auto" w:fill="FFFFFF"/>
        </w:rPr>
        <w:tab/>
        <w:t>La momentul actual sunt în utilizare mai multe clasificări ale afecțiunilor parodontale și  pentru ca să nu apară descrepanțe de înțelegere între practicieni și cercetători, aceștia trebuie să cunoască terminologia și glosarul utilizat în parodontologie.</w:t>
      </w:r>
    </w:p>
    <w:p w:rsidR="00510C33" w:rsidRDefault="004A4C1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Lucrul individual</w:t>
      </w:r>
    </w:p>
    <w:p w:rsidR="00510C33" w:rsidRDefault="004A4C10">
      <w:pPr>
        <w:pStyle w:val="af3"/>
        <w:numPr>
          <w:ilvl w:val="0"/>
          <w:numId w:val="4"/>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Realizarea proiectului tematic - în Power-Point, cu respectarea oformării și surselor bibliografice.</w:t>
      </w:r>
    </w:p>
    <w:p w:rsidR="00510C33" w:rsidRDefault="004A4C10">
      <w:pPr>
        <w:pStyle w:val="af3"/>
        <w:numPr>
          <w:ilvl w:val="0"/>
          <w:numId w:val="4"/>
        </w:numPr>
        <w:spacing w:line="360" w:lineRule="auto"/>
        <w:jc w:val="both"/>
        <w:rPr>
          <w:rFonts w:ascii="Times New Roman" w:hAnsi="Times New Roman"/>
          <w:color w:val="000000" w:themeColor="text1"/>
          <w:sz w:val="24"/>
          <w:szCs w:val="24"/>
        </w:rPr>
      </w:pPr>
      <w:bookmarkStart w:id="9" w:name="_Hlk93410663"/>
      <w:r>
        <w:rPr>
          <w:rFonts w:ascii="Times New Roman" w:hAnsi="Times New Roman"/>
          <w:color w:val="000000" w:themeColor="text1"/>
          <w:sz w:val="24"/>
          <w:szCs w:val="24"/>
        </w:rPr>
        <w:t>Rezolvarea testelor (sursa bibliografică nr. 13 – Culegeri de teste)</w:t>
      </w:r>
    </w:p>
    <w:bookmarkEnd w:id="9"/>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Bibliografie</w:t>
      </w:r>
    </w:p>
    <w:p w:rsidR="00510C33" w:rsidRDefault="004A4C10">
      <w:pPr>
        <w:pStyle w:val="ae"/>
        <w:numPr>
          <w:ilvl w:val="0"/>
          <w:numId w:val="5"/>
        </w:numPr>
        <w:tabs>
          <w:tab w:val="left" w:pos="-426"/>
        </w:tabs>
        <w:spacing w:line="240" w:lineRule="auto"/>
        <w:ind w:right="454"/>
        <w:jc w:val="both"/>
        <w:rPr>
          <w:b w:val="0"/>
          <w:i w:val="0"/>
          <w:color w:val="000000" w:themeColor="text1"/>
          <w:sz w:val="22"/>
          <w:szCs w:val="22"/>
        </w:rPr>
      </w:pPr>
      <w:bookmarkStart w:id="10" w:name="_Hlk93243740"/>
      <w:r>
        <w:rPr>
          <w:b w:val="0"/>
          <w:i w:val="0"/>
          <w:color w:val="000000" w:themeColor="text1"/>
          <w:sz w:val="22"/>
          <w:szCs w:val="22"/>
        </w:rPr>
        <w:t>Borovski E. Stomatologie terapeutica: manual pentru studentii facultatilor de stomatologie ale  institutelor de medicina. - Chisinau: Lumina, 1990</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Eni, Ana. Parodontologie: (prezentare schematică, ghid didactico-metodic) / A. Eni; Universitatea de Stat de Medicină şi Farmacie "Nicolae Testemiţanu". - Chişinău: Medicina, 2003.</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Chetruș V. ”Aspecte de etiologie, diagnostic și tratament ale parodontitelor marginale cronice”. Ed. Epigraf, Chișinău, 2007</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Postolachi I.  Protetică dentară – Chișinău, Științe, 1993</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Ciobanu S. Tratamentul complex în reabilitarea pacienților cu parodontită marginală cronică. Ed. Almor-Plus, Chișinău. 2012</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 xml:space="preserve">Dumitriu H.T. Parodontologie. Ed. Viața Medicală Românească. București 1997, 2009, </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Dumitriu H.T. Tratat de parodontologie. Ed. Viața Medicală Românească, București 2015</w:t>
      </w:r>
    </w:p>
    <w:p w:rsidR="00510C33" w:rsidRDefault="004A4C10">
      <w:pPr>
        <w:pStyle w:val="af3"/>
        <w:numPr>
          <w:ilvl w:val="0"/>
          <w:numId w:val="5"/>
        </w:numPr>
        <w:spacing w:after="0" w:line="240" w:lineRule="auto"/>
        <w:jc w:val="both"/>
        <w:rPr>
          <w:rFonts w:ascii="Times New Roman" w:hAnsi="Times New Roman"/>
          <w:color w:val="000000" w:themeColor="text1"/>
        </w:rPr>
      </w:pPr>
      <w:bookmarkStart w:id="11" w:name="_Hlk93351788"/>
      <w:r>
        <w:rPr>
          <w:rFonts w:ascii="Times New Roman" w:hAnsi="Times New Roman"/>
          <w:color w:val="000000" w:themeColor="text1"/>
        </w:rPr>
        <w:t>Nicolau Gh. Nastase C., Terehov. A,Nicolau-Gorea A. Burlacu V. Aspecte Structurale ale organelor și țesuturilor cavității bucale. Tipografia Centrală, Chișinău, 2020</w:t>
      </w:r>
    </w:p>
    <w:bookmarkEnd w:id="11"/>
    <w:p w:rsidR="00510C33" w:rsidRDefault="004A4C10">
      <w:pPr>
        <w:pStyle w:val="af3"/>
        <w:numPr>
          <w:ilvl w:val="0"/>
          <w:numId w:val="5"/>
        </w:numPr>
        <w:spacing w:line="240" w:lineRule="auto"/>
        <w:jc w:val="both"/>
        <w:rPr>
          <w:rFonts w:ascii="Times New Roman" w:hAnsi="Times New Roman"/>
          <w:color w:val="000000" w:themeColor="text1"/>
        </w:rPr>
      </w:pPr>
      <w:r>
        <w:rPr>
          <w:rFonts w:ascii="Times New Roman" w:hAnsi="Times New Roman"/>
          <w:color w:val="000000" w:themeColor="text1"/>
        </w:rPr>
        <w:t>Герберт Ф. Вольф, Эдит Ратейцхак, Клаус Ратейцхак. Пародонтология. Москва, 2008.</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Джиано Ричи. Диагностика и лечение заболеваний пародонта. Москва, Санкт-Петербург, Киев, Алматы, Вильнус, 2015.</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Sculean A. Terapia parodontală regenerativă. Quintessence International România, 2013</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Severineanu V.  – Parodontologie clinică şi terapeutică. Ed. Academiei. Bucureşti, 1994.</w:t>
      </w:r>
    </w:p>
    <w:p w:rsidR="00510C33" w:rsidRDefault="004A4C10">
      <w:pPr>
        <w:pStyle w:val="af3"/>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Sîrbu S., Ciobanu S. Culegeri de teste. Centrul Editorial-Poligrafic Medicina, Chișinău, 2018</w:t>
      </w:r>
    </w:p>
    <w:bookmarkEnd w:id="10"/>
    <w:p w:rsidR="00510C33" w:rsidRDefault="00510C33">
      <w:pPr>
        <w:pStyle w:val="af3"/>
        <w:spacing w:after="0" w:line="240" w:lineRule="auto"/>
        <w:jc w:val="both"/>
        <w:rPr>
          <w:rFonts w:ascii="Times New Roman" w:hAnsi="Times New Roman"/>
          <w:color w:val="000000" w:themeColor="text1"/>
        </w:rPr>
      </w:pPr>
    </w:p>
    <w:p w:rsidR="00510C33" w:rsidRDefault="00510C33">
      <w:pPr>
        <w:pStyle w:val="af3"/>
        <w:spacing w:after="0" w:line="240" w:lineRule="auto"/>
        <w:jc w:val="both"/>
        <w:rPr>
          <w:rFonts w:ascii="Times New Roman" w:hAnsi="Times New Roman"/>
          <w:color w:val="000000" w:themeColor="text1"/>
        </w:rPr>
      </w:pPr>
    </w:p>
    <w:p w:rsidR="00510C33" w:rsidRDefault="00510C33">
      <w:pPr>
        <w:spacing w:line="240" w:lineRule="auto"/>
        <w:jc w:val="both"/>
        <w:rPr>
          <w:rFonts w:ascii="Times New Roman" w:hAnsi="Times New Roman"/>
          <w:b/>
          <w:color w:val="000000" w:themeColor="text1"/>
        </w:rPr>
      </w:pPr>
    </w:p>
    <w:p w:rsidR="00510C33" w:rsidRDefault="00510C33">
      <w:pPr>
        <w:spacing w:line="240" w:lineRule="auto"/>
        <w:rPr>
          <w:rFonts w:ascii="Times New Roman" w:hAnsi="Times New Roman"/>
          <w:b/>
          <w:color w:val="000000" w:themeColor="text1"/>
          <w:sz w:val="24"/>
          <w:szCs w:val="24"/>
        </w:rPr>
      </w:pPr>
    </w:p>
    <w:p w:rsidR="00510C33" w:rsidRDefault="00510C33">
      <w:pPr>
        <w:spacing w:line="240" w:lineRule="auto"/>
        <w:rPr>
          <w:rFonts w:ascii="Times New Roman" w:hAnsi="Times New Roman"/>
          <w:b/>
          <w:color w:val="000000" w:themeColor="text1"/>
          <w:sz w:val="24"/>
          <w:szCs w:val="24"/>
        </w:rPr>
      </w:pPr>
    </w:p>
    <w:p w:rsidR="00510C33" w:rsidRDefault="00510C33">
      <w:pPr>
        <w:spacing w:line="240"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Elaborăre metodică nr. 2</w:t>
      </w:r>
    </w:p>
    <w:p w:rsidR="00510C33" w:rsidRDefault="004A4C10">
      <w:pPr>
        <w:spacing w:line="360" w:lineRule="auto"/>
        <w:jc w:val="both"/>
        <w:rPr>
          <w:rFonts w:ascii="Times New Roman" w:hAnsi="Times New Roman"/>
          <w:bCs/>
          <w:color w:val="000000" w:themeColor="text1"/>
          <w:sz w:val="24"/>
          <w:szCs w:val="24"/>
          <w:lang w:val="en-US"/>
        </w:rPr>
      </w:pPr>
      <w:r>
        <w:rPr>
          <w:rFonts w:ascii="Times New Roman" w:hAnsi="Times New Roman"/>
          <w:b/>
          <w:color w:val="000000" w:themeColor="text1"/>
          <w:sz w:val="24"/>
          <w:szCs w:val="24"/>
        </w:rPr>
        <w:t xml:space="preserve">Tema: </w:t>
      </w:r>
      <w:r>
        <w:rPr>
          <w:rFonts w:ascii="Times New Roman" w:hAnsi="Times New Roman"/>
          <w:bCs/>
          <w:color w:val="000000" w:themeColor="text1"/>
          <w:sz w:val="24"/>
          <w:szCs w:val="24"/>
        </w:rPr>
        <w:t xml:space="preserve">Parodonțiul marginal. Noțiune de parodonțiul marginal superficial și profund (de susținere). </w:t>
      </w:r>
      <w:r>
        <w:rPr>
          <w:rFonts w:ascii="Times New Roman" w:hAnsi="Times New Roman"/>
          <w:bCs/>
          <w:color w:val="000000" w:themeColor="text1"/>
          <w:sz w:val="24"/>
          <w:szCs w:val="24"/>
          <w:lang w:val="en-US"/>
        </w:rPr>
        <w:t>Particularităţile anatomo-fiziologice ale parodonțiului marginal, structura și funcți</w:t>
      </w:r>
      <w:r>
        <w:rPr>
          <w:rFonts w:ascii="Times New Roman" w:hAnsi="Times New Roman"/>
          <w:bCs/>
          <w:color w:val="000000" w:themeColor="text1"/>
          <w:sz w:val="24"/>
          <w:szCs w:val="24"/>
        </w:rPr>
        <w:t>a</w:t>
      </w:r>
      <w:r>
        <w:rPr>
          <w:rFonts w:ascii="Times New Roman" w:hAnsi="Times New Roman"/>
          <w:bCs/>
          <w:color w:val="000000" w:themeColor="text1"/>
          <w:sz w:val="24"/>
          <w:szCs w:val="24"/>
          <w:lang w:val="en-US"/>
        </w:rPr>
        <w:t>.</w:t>
      </w:r>
    </w:p>
    <w:p w:rsidR="00510C33" w:rsidRDefault="004A4C1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Locul: Clinica Stomatologică Universitară nr. 1</w:t>
      </w:r>
    </w:p>
    <w:p w:rsidR="00510C33" w:rsidRDefault="004A4C10">
      <w:pPr>
        <w:pStyle w:val="ae"/>
        <w:tabs>
          <w:tab w:val="left" w:pos="0"/>
        </w:tabs>
        <w:jc w:val="both"/>
        <w:rPr>
          <w:rFonts w:eastAsia="Calibri"/>
          <w:color w:val="000000" w:themeColor="text1"/>
          <w:sz w:val="24"/>
          <w:lang w:eastAsia="en-US"/>
        </w:rPr>
      </w:pPr>
      <w:r>
        <w:rPr>
          <w:bCs w:val="0"/>
          <w:color w:val="000000" w:themeColor="text1"/>
          <w:sz w:val="24"/>
        </w:rPr>
        <w:t xml:space="preserve"> </w:t>
      </w:r>
      <w:r>
        <w:rPr>
          <w:rFonts w:eastAsia="Calibri"/>
          <w:i w:val="0"/>
          <w:iCs w:val="0"/>
          <w:color w:val="000000" w:themeColor="text1"/>
          <w:sz w:val="24"/>
          <w:lang w:eastAsia="en-US"/>
        </w:rPr>
        <w:t xml:space="preserve">Repartizarea orelor: </w:t>
      </w:r>
      <w:r>
        <w:rPr>
          <w:rFonts w:eastAsia="Calibri"/>
          <w:b w:val="0"/>
          <w:bCs w:val="0"/>
          <w:i w:val="0"/>
          <w:iCs w:val="0"/>
          <w:color w:val="000000" w:themeColor="text1"/>
          <w:sz w:val="24"/>
          <w:lang w:eastAsia="en-US"/>
        </w:rPr>
        <w:t xml:space="preserve">Materialul temei este predat în 6 ore academice, dintre care: 2 ore de curs teoretic, 4 ore de seminar și lecții practice. </w:t>
      </w:r>
      <w:r>
        <w:rPr>
          <w:rFonts w:eastAsia="Calibri"/>
          <w:color w:val="000000" w:themeColor="text1"/>
          <w:sz w:val="24"/>
          <w:lang w:eastAsia="en-US"/>
        </w:rPr>
        <w:t xml:space="preserve"> </w:t>
      </w:r>
    </w:p>
    <w:p w:rsidR="00510C33" w:rsidRDefault="00510C33">
      <w:pPr>
        <w:pStyle w:val="ae"/>
        <w:tabs>
          <w:tab w:val="left" w:pos="0"/>
        </w:tabs>
        <w:jc w:val="both"/>
        <w:rPr>
          <w:b w:val="0"/>
          <w:i w:val="0"/>
          <w:color w:val="000000" w:themeColor="text1"/>
          <w:sz w:val="24"/>
        </w:rPr>
      </w:pPr>
    </w:p>
    <w:p w:rsidR="00510C33" w:rsidRDefault="004A4C1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Întrebări de verificare:</w:t>
      </w:r>
    </w:p>
    <w:p w:rsidR="00510C33" w:rsidRDefault="004A4C10">
      <w:pPr>
        <w:spacing w:line="360" w:lineRule="auto"/>
        <w:jc w:val="center"/>
        <w:rPr>
          <w:rFonts w:ascii="Times New Roman" w:hAnsi="Times New Roman"/>
          <w:b/>
          <w:color w:val="000000" w:themeColor="text1"/>
          <w:sz w:val="24"/>
          <w:szCs w:val="24"/>
          <w:u w:val="single"/>
        </w:rPr>
      </w:pPr>
      <w:r>
        <w:rPr>
          <w:rFonts w:ascii="Times New Roman" w:hAnsi="Times New Roman"/>
          <w:b/>
          <w:color w:val="000000" w:themeColor="text1"/>
          <w:sz w:val="24"/>
          <w:szCs w:val="24"/>
          <w:lang w:val="en-US"/>
        </w:rPr>
        <w:t>Parodonțiul marginal superficial</w:t>
      </w:r>
    </w:p>
    <w:p w:rsidR="00510C33" w:rsidRDefault="004A4C10">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 Parodonțiul marginal. Definiție. Structura. Funcțiile.</w:t>
      </w:r>
    </w:p>
    <w:p w:rsidR="00510C33" w:rsidRDefault="004A4C10">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 Parodonțiul marginal superficial. Definiție. Structura. (Tipurile de ligamente/fibre ale parodonțiului marginal superficial).</w:t>
      </w:r>
    </w:p>
    <w:p w:rsidR="00510C33" w:rsidRDefault="004A4C10">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 Gingia, (papilară, marginală, fixă). Tipurile de gingie, (structura).</w:t>
      </w:r>
    </w:p>
    <w:p w:rsidR="00510C33" w:rsidRDefault="004A4C10">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 Semne clinice ale gingiei sănătoase (culoare, textură, consistență).</w:t>
      </w:r>
    </w:p>
    <w:p w:rsidR="00510C33" w:rsidRDefault="004A4C10">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 Componentele structurale ale gingiei, (epiteliul gingival, țesutul conjunctiv).</w:t>
      </w:r>
    </w:p>
    <w:p w:rsidR="00510C33" w:rsidRDefault="004A4C10">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6. Șanțul gingival. Noțiune. Structura. Compoziţie. (</w:t>
      </w:r>
      <w:proofErr w:type="gramStart"/>
      <w:r>
        <w:rPr>
          <w:rFonts w:ascii="Times New Roman" w:hAnsi="Times New Roman"/>
          <w:color w:val="000000" w:themeColor="text1"/>
          <w:sz w:val="24"/>
          <w:szCs w:val="24"/>
          <w:lang w:val="en-US"/>
        </w:rPr>
        <w:t>fluidul</w:t>
      </w:r>
      <w:proofErr w:type="gramEnd"/>
      <w:r>
        <w:rPr>
          <w:rFonts w:ascii="Times New Roman" w:hAnsi="Times New Roman"/>
          <w:color w:val="000000" w:themeColor="text1"/>
          <w:sz w:val="24"/>
          <w:szCs w:val="24"/>
          <w:lang w:val="en-US"/>
        </w:rPr>
        <w:t xml:space="preserve"> șanțului gingival - funcțiile).</w:t>
      </w:r>
    </w:p>
    <w:p w:rsidR="00510C33" w:rsidRDefault="004A4C10">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  Epiteliul sulcular. Structura și funcțiile.</w:t>
      </w:r>
    </w:p>
    <w:p w:rsidR="00510C33" w:rsidRDefault="004A4C10">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8. Epitelul joncțional (JE). Structura. Funcţiile. Rolul în dezvoltarea bolii parodontale.</w:t>
      </w:r>
    </w:p>
    <w:p w:rsidR="00510C33" w:rsidRDefault="004A4C10">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9. Noțiune de spațiu biologic. Definiție. Lățimea spațiului biologic.</w:t>
      </w:r>
    </w:p>
    <w:p w:rsidR="00510C33" w:rsidRDefault="00510C33">
      <w:pPr>
        <w:spacing w:line="240" w:lineRule="auto"/>
        <w:jc w:val="center"/>
        <w:rPr>
          <w:rFonts w:ascii="Times New Roman" w:hAnsi="Times New Roman"/>
          <w:b/>
          <w:color w:val="000000" w:themeColor="text1"/>
          <w:sz w:val="24"/>
          <w:szCs w:val="24"/>
          <w:lang w:val="en-US"/>
        </w:rPr>
      </w:pPr>
    </w:p>
    <w:p w:rsidR="00510C33" w:rsidRDefault="004A4C10">
      <w:pPr>
        <w:spacing w:after="0" w:line="360" w:lineRule="auto"/>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Parodon</w:t>
      </w:r>
      <w:r>
        <w:rPr>
          <w:rFonts w:ascii="Times New Roman" w:hAnsi="Times New Roman"/>
          <w:b/>
          <w:color w:val="000000" w:themeColor="text1"/>
          <w:sz w:val="24"/>
          <w:szCs w:val="24"/>
        </w:rPr>
        <w:t>țiul marginal profund/de susținere</w:t>
      </w:r>
    </w:p>
    <w:p w:rsidR="00510C33" w:rsidRDefault="004A4C10">
      <w:pPr>
        <w:pStyle w:val="af3"/>
        <w:numPr>
          <w:ilvl w:val="0"/>
          <w:numId w:val="6"/>
        </w:num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Parodon</w:t>
      </w:r>
      <w:r>
        <w:rPr>
          <w:rFonts w:ascii="Times New Roman" w:hAnsi="Times New Roman"/>
          <w:color w:val="000000" w:themeColor="text1"/>
          <w:sz w:val="24"/>
          <w:szCs w:val="24"/>
        </w:rPr>
        <w:t>țiul marginal profund/de susținere.</w:t>
      </w:r>
      <w:r>
        <w:rPr>
          <w:rFonts w:ascii="Times New Roman" w:hAnsi="Times New Roman"/>
          <w:color w:val="000000" w:themeColor="text1"/>
          <w:sz w:val="24"/>
          <w:szCs w:val="24"/>
          <w:lang w:val="en-US"/>
        </w:rPr>
        <w:t xml:space="preserve"> </w:t>
      </w:r>
    </w:p>
    <w:p w:rsidR="00510C33" w:rsidRDefault="004A4C10">
      <w:pPr>
        <w:pStyle w:val="af3"/>
        <w:numPr>
          <w:ilvl w:val="0"/>
          <w:numId w:val="6"/>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Osul alveolar (cortical și spongios). </w:t>
      </w:r>
    </w:p>
    <w:p w:rsidR="00510C33" w:rsidRDefault="004A4C10">
      <w:pPr>
        <w:pStyle w:val="af3"/>
        <w:numPr>
          <w:ilvl w:val="0"/>
          <w:numId w:val="6"/>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Cementul radicular. Tipurile. Structura și funcțiile.</w:t>
      </w:r>
    </w:p>
    <w:p w:rsidR="00510C33" w:rsidRDefault="004A4C10">
      <w:pPr>
        <w:pStyle w:val="af3"/>
        <w:numPr>
          <w:ilvl w:val="0"/>
          <w:numId w:val="6"/>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Spațiul periodontal/desmodonțiu. Componentele structurale și funcțiile.</w:t>
      </w:r>
    </w:p>
    <w:p w:rsidR="00510C33" w:rsidRDefault="004A4C10">
      <w:pPr>
        <w:pStyle w:val="af3"/>
        <w:numPr>
          <w:ilvl w:val="0"/>
          <w:numId w:val="6"/>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Vascularizația și inervarea parodonțiului marginal.</w:t>
      </w:r>
    </w:p>
    <w:p w:rsidR="00510C33" w:rsidRDefault="004A4C10">
      <w:pPr>
        <w:pStyle w:val="af3"/>
        <w:numPr>
          <w:ilvl w:val="0"/>
          <w:numId w:val="6"/>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Biomecanica dintelui. Noțiunea de “hypomoclion”. </w:t>
      </w:r>
    </w:p>
    <w:p w:rsidR="00510C33" w:rsidRDefault="004A4C10">
      <w:pPr>
        <w:pStyle w:val="af3"/>
        <w:numPr>
          <w:ilvl w:val="0"/>
          <w:numId w:val="6"/>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Rolul biomecanicii dintelui în debutul și evoluția bolii parodontale.</w:t>
      </w:r>
    </w:p>
    <w:p w:rsidR="00510C33" w:rsidRDefault="004A4C10">
      <w:pPr>
        <w:pStyle w:val="af3"/>
        <w:numPr>
          <w:ilvl w:val="0"/>
          <w:numId w:val="6"/>
        </w:numPr>
        <w:spacing w:line="240" w:lineRule="auto"/>
        <w:jc w:val="both"/>
        <w:rPr>
          <w:rFonts w:ascii="Times New Roman" w:hAnsi="Times New Roman"/>
          <w:b/>
          <w:color w:val="000000" w:themeColor="text1"/>
          <w:sz w:val="28"/>
          <w:szCs w:val="28"/>
        </w:rPr>
      </w:pPr>
      <w:r>
        <w:rPr>
          <w:rFonts w:ascii="Times New Roman" w:hAnsi="Times New Roman"/>
          <w:color w:val="000000" w:themeColor="text1"/>
          <w:sz w:val="24"/>
          <w:szCs w:val="24"/>
          <w:lang w:val="en-US"/>
        </w:rPr>
        <w:t xml:space="preserve">Noțiune de resorbție și apoziție osoasă. </w:t>
      </w:r>
    </w:p>
    <w:p w:rsidR="00510C33" w:rsidRDefault="00510C33">
      <w:pPr>
        <w:spacing w:line="360" w:lineRule="auto"/>
        <w:ind w:left="360"/>
        <w:jc w:val="center"/>
        <w:rPr>
          <w:rFonts w:ascii="Times New Roman" w:hAnsi="Times New Roman"/>
          <w:b/>
          <w:color w:val="000000" w:themeColor="text1"/>
          <w:sz w:val="28"/>
          <w:szCs w:val="28"/>
        </w:rPr>
      </w:pPr>
    </w:p>
    <w:p w:rsidR="00510C33" w:rsidRDefault="004A4C10">
      <w:pPr>
        <w:spacing w:line="360" w:lineRule="auto"/>
        <w:ind w:left="360" w:firstLineChars="1200" w:firstLine="3373"/>
        <w:rPr>
          <w:rStyle w:val="fontstyle01"/>
          <w:rFonts w:ascii="Times New Roman" w:hAnsi="Times New Roman"/>
          <w:b w:val="0"/>
          <w:bCs w:val="0"/>
          <w:i/>
          <w:iCs/>
          <w:color w:val="000000" w:themeColor="text1"/>
          <w:sz w:val="24"/>
          <w:szCs w:val="24"/>
        </w:rPr>
      </w:pPr>
      <w:r>
        <w:rPr>
          <w:rFonts w:ascii="Times New Roman" w:hAnsi="Times New Roman"/>
          <w:b/>
          <w:color w:val="000000" w:themeColor="text1"/>
          <w:sz w:val="28"/>
          <w:szCs w:val="28"/>
        </w:rPr>
        <w:t>Adnotare</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Parodonțiul marginal</w:t>
      </w:r>
      <w:r>
        <w:rPr>
          <w:rStyle w:val="fontstyle01"/>
          <w:rFonts w:ascii="Times New Roman" w:hAnsi="Times New Roman"/>
          <w:b w:val="0"/>
          <w:color w:val="000000" w:themeColor="text1"/>
          <w:sz w:val="24"/>
          <w:szCs w:val="24"/>
        </w:rPr>
        <w:t xml:space="preserve"> are două componente principale:</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Parodonțiul superficial sau de înveliș</w:t>
      </w:r>
      <w:r>
        <w:rPr>
          <w:rStyle w:val="fontstyle01"/>
          <w:rFonts w:ascii="Times New Roman" w:hAnsi="Times New Roman"/>
          <w:b w:val="0"/>
          <w:color w:val="000000" w:themeColor="text1"/>
          <w:sz w:val="24"/>
          <w:szCs w:val="24"/>
        </w:rPr>
        <w:t xml:space="preserve"> format din gingie cu: </w:t>
      </w:r>
      <w:r>
        <w:rPr>
          <w:rStyle w:val="fontstyle01"/>
          <w:rFonts w:ascii="Times New Roman" w:hAnsi="Times New Roman"/>
          <w:b w:val="0"/>
          <w:bCs w:val="0"/>
          <w:i/>
          <w:iCs/>
          <w:color w:val="000000" w:themeColor="text1"/>
          <w:sz w:val="24"/>
          <w:szCs w:val="24"/>
        </w:rPr>
        <w:t>epiteliul gingival; corionul gingival, ligamentele supraalveolare.</w:t>
      </w:r>
      <w:r>
        <w:rPr>
          <w:rFonts w:ascii="Times New Roman" w:hAnsi="Times New Roman"/>
          <w:b/>
          <w:bCs/>
          <w:i/>
          <w:iCs/>
          <w:color w:val="000000" w:themeColor="text1"/>
          <w:sz w:val="24"/>
          <w:szCs w:val="24"/>
        </w:rPr>
        <w:br/>
      </w:r>
      <w:r>
        <w:rPr>
          <w:rStyle w:val="fontstyle01"/>
          <w:rFonts w:ascii="Times New Roman" w:hAnsi="Times New Roman"/>
          <w:b w:val="0"/>
          <w:color w:val="000000" w:themeColor="text1"/>
          <w:sz w:val="24"/>
          <w:szCs w:val="24"/>
        </w:rPr>
        <w:t xml:space="preserve">- </w:t>
      </w:r>
      <w:r>
        <w:rPr>
          <w:rStyle w:val="fontstyle01"/>
          <w:rFonts w:ascii="Times New Roman" w:hAnsi="Times New Roman"/>
          <w:color w:val="000000" w:themeColor="text1"/>
          <w:sz w:val="24"/>
          <w:szCs w:val="24"/>
        </w:rPr>
        <w:t>Parodonțiul profund</w:t>
      </w:r>
      <w:r>
        <w:rPr>
          <w:rStyle w:val="fontstyle01"/>
          <w:rFonts w:ascii="Times New Roman" w:hAnsi="Times New Roman"/>
          <w:b w:val="0"/>
          <w:color w:val="000000" w:themeColor="text1"/>
          <w:sz w:val="24"/>
          <w:szCs w:val="24"/>
        </w:rPr>
        <w:t xml:space="preserve">, </w:t>
      </w:r>
      <w:r>
        <w:rPr>
          <w:rStyle w:val="fontstyle01"/>
          <w:rFonts w:ascii="Times New Roman" w:hAnsi="Times New Roman"/>
          <w:color w:val="000000" w:themeColor="text1"/>
          <w:sz w:val="24"/>
          <w:szCs w:val="24"/>
        </w:rPr>
        <w:t>de susținere sau funcțional</w:t>
      </w:r>
      <w:r>
        <w:rPr>
          <w:rStyle w:val="fontstyle01"/>
          <w:rFonts w:ascii="Times New Roman" w:hAnsi="Times New Roman"/>
          <w:b w:val="0"/>
          <w:color w:val="000000" w:themeColor="text1"/>
          <w:sz w:val="24"/>
          <w:szCs w:val="24"/>
        </w:rPr>
        <w:t xml:space="preserve"> format din:</w:t>
      </w:r>
      <w:r>
        <w:rPr>
          <w:rFonts w:ascii="Times New Roman" w:hAnsi="Times New Roman"/>
          <w:b/>
          <w:color w:val="000000" w:themeColor="text1"/>
          <w:sz w:val="24"/>
          <w:szCs w:val="24"/>
        </w:rPr>
        <w:t xml:space="preserve"> </w:t>
      </w:r>
      <w:r>
        <w:rPr>
          <w:rStyle w:val="fontstyle01"/>
          <w:rFonts w:ascii="Times New Roman" w:hAnsi="Times New Roman"/>
          <w:b w:val="0"/>
          <w:bCs w:val="0"/>
          <w:i/>
          <w:iCs/>
          <w:color w:val="000000" w:themeColor="text1"/>
          <w:sz w:val="24"/>
          <w:szCs w:val="24"/>
        </w:rPr>
        <w:t>desmodonțiu (fibrele de colagen, substanța fundamentală și celule)</w:t>
      </w:r>
      <w:r>
        <w:rPr>
          <w:rFonts w:ascii="Times New Roman" w:hAnsi="Times New Roman"/>
          <w:b/>
          <w:bCs/>
          <w:i/>
          <w:iCs/>
          <w:color w:val="000000" w:themeColor="text1"/>
          <w:sz w:val="24"/>
          <w:szCs w:val="24"/>
        </w:rPr>
        <w:t xml:space="preserve">, </w:t>
      </w:r>
      <w:r>
        <w:rPr>
          <w:rStyle w:val="fontstyle01"/>
          <w:rFonts w:ascii="Times New Roman" w:hAnsi="Times New Roman"/>
          <w:b w:val="0"/>
          <w:bCs w:val="0"/>
          <w:i/>
          <w:iCs/>
          <w:color w:val="000000" w:themeColor="text1"/>
          <w:sz w:val="24"/>
          <w:szCs w:val="24"/>
        </w:rPr>
        <w:t>osul alveolar și cementul radicular,</w:t>
      </w:r>
    </w:p>
    <w:p w:rsidR="00510C33" w:rsidRDefault="004A4C10">
      <w:pPr>
        <w:spacing w:line="360" w:lineRule="auto"/>
        <w:rPr>
          <w:rStyle w:val="fontstyle01"/>
          <w:rFonts w:ascii="Times New Roman" w:hAnsi="Times New Roman"/>
          <w:b w:val="0"/>
          <w:color w:val="000000" w:themeColor="text1"/>
          <w:sz w:val="24"/>
          <w:szCs w:val="24"/>
        </w:rPr>
      </w:pPr>
      <w:r>
        <w:rPr>
          <w:rStyle w:val="fontstyle01"/>
          <w:rFonts w:ascii="Times New Roman" w:hAnsi="Times New Roman"/>
          <w:color w:val="000000" w:themeColor="text1"/>
          <w:sz w:val="24"/>
          <w:szCs w:val="24"/>
        </w:rPr>
        <w:lastRenderedPageBreak/>
        <w:t>Funcțiile de bază a parodonțiului marginal:</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Funcția de protecție</w:t>
      </w:r>
      <w:r>
        <w:rPr>
          <w:rStyle w:val="fontstyle01"/>
          <w:rFonts w:ascii="Times New Roman" w:hAnsi="Times New Roman"/>
          <w:b w:val="0"/>
          <w:color w:val="000000" w:themeColor="text1"/>
          <w:sz w:val="24"/>
          <w:szCs w:val="24"/>
        </w:rPr>
        <w:t xml:space="preserve"> a țesuturilor subiacente față de acțiunea factorilor: mecanici, termici, chimici și</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microbieni este asigurata de integritatea epiteliului și rezistența crescută datorită keratinizarii și conținutului sporit în fibre ale corionului.</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Functia de absorbție-resorbție</w:t>
      </w:r>
      <w:r>
        <w:rPr>
          <w:rStyle w:val="fontstyle01"/>
          <w:rFonts w:ascii="Times New Roman" w:hAnsi="Times New Roman"/>
          <w:b w:val="0"/>
          <w:color w:val="000000" w:themeColor="text1"/>
          <w:sz w:val="24"/>
          <w:szCs w:val="24"/>
        </w:rPr>
        <w:t>-celulele epiteliale sunt permiabile pentru substanțele hidro- si</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 xml:space="preserve">liposolubile. </w:t>
      </w:r>
    </w:p>
    <w:p w:rsidR="00510C33" w:rsidRDefault="004A4C10">
      <w:pPr>
        <w:spacing w:line="360" w:lineRule="auto"/>
        <w:rPr>
          <w:rFonts w:ascii="Times New Roman" w:hAnsi="Times New Roman"/>
          <w:color w:val="000000" w:themeColor="text1"/>
          <w:sz w:val="24"/>
          <w:szCs w:val="24"/>
        </w:rPr>
      </w:pPr>
      <w:r>
        <w:rPr>
          <w:rStyle w:val="fontstyle01"/>
          <w:rFonts w:ascii="Times New Roman" w:hAnsi="Times New Roman"/>
          <w:color w:val="000000" w:themeColor="text1"/>
          <w:sz w:val="24"/>
          <w:szCs w:val="24"/>
        </w:rPr>
        <w:t xml:space="preserve">Epiteliul extern </w:t>
      </w:r>
      <w:r>
        <w:rPr>
          <w:rStyle w:val="fontstyle01"/>
          <w:rFonts w:ascii="Times New Roman" w:hAnsi="Times New Roman"/>
          <w:b w:val="0"/>
          <w:bCs w:val="0"/>
          <w:color w:val="000000" w:themeColor="text1"/>
          <w:sz w:val="24"/>
          <w:szCs w:val="24"/>
        </w:rPr>
        <w:t>este de tip scuamos, pluristratificat, keratinizat sau</w:t>
      </w:r>
      <w:r>
        <w:rPr>
          <w:rFonts w:ascii="Times New Roman" w:hAnsi="Times New Roman"/>
          <w:b/>
          <w:bCs/>
          <w:color w:val="000000" w:themeColor="text1"/>
          <w:sz w:val="24"/>
          <w:szCs w:val="24"/>
        </w:rPr>
        <w:t xml:space="preserve"> </w:t>
      </w:r>
      <w:r>
        <w:rPr>
          <w:rStyle w:val="fontstyle01"/>
          <w:rFonts w:ascii="Times New Roman" w:hAnsi="Times New Roman"/>
          <w:b w:val="0"/>
          <w:bCs w:val="0"/>
          <w:color w:val="000000" w:themeColor="text1"/>
          <w:sz w:val="24"/>
          <w:szCs w:val="24"/>
        </w:rPr>
        <w:t>parakeratinizat</w:t>
      </w:r>
      <w:r>
        <w:rPr>
          <w:rStyle w:val="fontstyle01"/>
          <w:rFonts w:ascii="Times New Roman" w:hAnsi="Times New Roman"/>
          <w:b w:val="0"/>
          <w:color w:val="000000" w:themeColor="text1"/>
          <w:sz w:val="24"/>
          <w:szCs w:val="24"/>
        </w:rPr>
        <w:t>, prezentând numeroase digitații/invaginații spre corionul papilar subiacent. Este alcatuit din partru straturi:</w:t>
      </w:r>
      <w:r>
        <w:rPr>
          <w:rFonts w:ascii="Times New Roman" w:hAnsi="Times New Roman"/>
          <w:b/>
          <w:color w:val="000000" w:themeColor="text1"/>
          <w:sz w:val="24"/>
          <w:szCs w:val="24"/>
        </w:rPr>
        <w:t xml:space="preserve"> </w:t>
      </w:r>
      <w:r>
        <w:rPr>
          <w:rStyle w:val="fontstyle01"/>
          <w:rFonts w:ascii="Times New Roman" w:hAnsi="Times New Roman"/>
          <w:b w:val="0"/>
          <w:bCs w:val="0"/>
          <w:i/>
          <w:iCs/>
          <w:color w:val="000000" w:themeColor="text1"/>
          <w:sz w:val="24"/>
          <w:szCs w:val="24"/>
        </w:rPr>
        <w:t>stratul bazal,</w:t>
      </w:r>
      <w:r>
        <w:rPr>
          <w:rFonts w:ascii="Times New Roman" w:hAnsi="Times New Roman"/>
          <w:i/>
          <w:iCs/>
          <w:color w:val="000000" w:themeColor="text1"/>
          <w:sz w:val="24"/>
          <w:szCs w:val="24"/>
        </w:rPr>
        <w:t xml:space="preserve"> </w:t>
      </w:r>
      <w:r>
        <w:rPr>
          <w:rStyle w:val="fontstyle01"/>
          <w:rFonts w:ascii="Times New Roman" w:hAnsi="Times New Roman"/>
          <w:b w:val="0"/>
          <w:bCs w:val="0"/>
          <w:i/>
          <w:iCs/>
          <w:color w:val="000000" w:themeColor="text1"/>
          <w:sz w:val="24"/>
          <w:szCs w:val="24"/>
        </w:rPr>
        <w:t>stratul spinos,</w:t>
      </w:r>
      <w:r>
        <w:rPr>
          <w:rFonts w:ascii="Times New Roman" w:hAnsi="Times New Roman"/>
          <w:i/>
          <w:iCs/>
          <w:color w:val="000000" w:themeColor="text1"/>
          <w:sz w:val="24"/>
          <w:szCs w:val="24"/>
        </w:rPr>
        <w:t xml:space="preserve"> </w:t>
      </w:r>
      <w:r>
        <w:rPr>
          <w:rStyle w:val="fontstyle01"/>
          <w:rFonts w:ascii="Times New Roman" w:hAnsi="Times New Roman"/>
          <w:b w:val="0"/>
          <w:bCs w:val="0"/>
          <w:i/>
          <w:iCs/>
          <w:color w:val="000000" w:themeColor="text1"/>
          <w:sz w:val="24"/>
          <w:szCs w:val="24"/>
        </w:rPr>
        <w:t>stratul granular,</w:t>
      </w:r>
      <w:r>
        <w:rPr>
          <w:rFonts w:ascii="Times New Roman" w:hAnsi="Times New Roman"/>
          <w:i/>
          <w:iCs/>
          <w:color w:val="000000" w:themeColor="text1"/>
          <w:sz w:val="24"/>
          <w:szCs w:val="24"/>
        </w:rPr>
        <w:t xml:space="preserve"> </w:t>
      </w:r>
      <w:r>
        <w:rPr>
          <w:rStyle w:val="fontstyle01"/>
          <w:rFonts w:ascii="Times New Roman" w:hAnsi="Times New Roman"/>
          <w:b w:val="0"/>
          <w:bCs w:val="0"/>
          <w:i/>
          <w:iCs/>
          <w:color w:val="000000" w:themeColor="text1"/>
          <w:sz w:val="24"/>
          <w:szCs w:val="24"/>
        </w:rPr>
        <w:t>srtatul cornos</w:t>
      </w:r>
      <w:r>
        <w:rPr>
          <w:rFonts w:ascii="Times New Roman" w:hAnsi="Times New Roman"/>
          <w:color w:val="000000" w:themeColor="text1"/>
          <w:sz w:val="24"/>
          <w:szCs w:val="24"/>
        </w:rPr>
        <w:br/>
      </w:r>
      <w:r>
        <w:rPr>
          <w:rStyle w:val="fontstyle01"/>
          <w:rFonts w:ascii="Times New Roman" w:hAnsi="Times New Roman"/>
          <w:color w:val="000000" w:themeColor="text1"/>
          <w:sz w:val="24"/>
          <w:szCs w:val="24"/>
        </w:rPr>
        <w:t>Corionul gingival</w:t>
      </w:r>
      <w:r>
        <w:rPr>
          <w:rStyle w:val="fontstyle01"/>
          <w:rFonts w:ascii="Times New Roman" w:hAnsi="Times New Roman"/>
          <w:b w:val="0"/>
          <w:color w:val="000000" w:themeColor="text1"/>
          <w:sz w:val="24"/>
          <w:szCs w:val="24"/>
        </w:rPr>
        <w:t xml:space="preserve"> e format din:</w:t>
      </w:r>
      <w:r>
        <w:rPr>
          <w:rFonts w:ascii="Times New Roman" w:hAnsi="Times New Roman"/>
          <w:b/>
          <w:color w:val="000000" w:themeColor="text1"/>
          <w:sz w:val="24"/>
          <w:szCs w:val="24"/>
        </w:rPr>
        <w:t xml:space="preserve"> </w:t>
      </w:r>
      <w:r>
        <w:rPr>
          <w:rStyle w:val="fontstyle01"/>
          <w:rFonts w:ascii="Times New Roman" w:hAnsi="Times New Roman"/>
          <w:b w:val="0"/>
          <w:i/>
          <w:iCs/>
          <w:color w:val="000000" w:themeColor="text1"/>
          <w:sz w:val="24"/>
          <w:szCs w:val="24"/>
        </w:rPr>
        <w:t>substanța fundamentală alcatuită din constituenți moleculari nefibroși</w:t>
      </w:r>
      <w:r>
        <w:rPr>
          <w:rFonts w:ascii="Times New Roman" w:hAnsi="Times New Roman"/>
          <w:b/>
          <w:i/>
          <w:iCs/>
          <w:color w:val="000000" w:themeColor="text1"/>
          <w:sz w:val="24"/>
          <w:szCs w:val="24"/>
        </w:rPr>
        <w:t xml:space="preserve">, </w:t>
      </w:r>
      <w:r>
        <w:rPr>
          <w:rStyle w:val="fontstyle01"/>
          <w:rFonts w:ascii="Times New Roman" w:hAnsi="Times New Roman"/>
          <w:b w:val="0"/>
          <w:i/>
          <w:iCs/>
          <w:color w:val="000000" w:themeColor="text1"/>
          <w:sz w:val="24"/>
          <w:szCs w:val="24"/>
        </w:rPr>
        <w:t>celule</w:t>
      </w:r>
      <w:r>
        <w:rPr>
          <w:rFonts w:ascii="Times New Roman" w:hAnsi="Times New Roman"/>
          <w:b/>
          <w:i/>
          <w:iCs/>
          <w:color w:val="000000" w:themeColor="text1"/>
          <w:sz w:val="24"/>
          <w:szCs w:val="24"/>
        </w:rPr>
        <w:t xml:space="preserve">, </w:t>
      </w:r>
      <w:r>
        <w:rPr>
          <w:rStyle w:val="fontstyle01"/>
          <w:rFonts w:ascii="Times New Roman" w:hAnsi="Times New Roman"/>
          <w:b w:val="0"/>
          <w:i/>
          <w:iCs/>
          <w:color w:val="000000" w:themeColor="text1"/>
          <w:sz w:val="24"/>
          <w:szCs w:val="24"/>
        </w:rPr>
        <w:t>fibre de colagen și elastină</w:t>
      </w:r>
      <w:r>
        <w:rPr>
          <w:rFonts w:ascii="Times New Roman" w:hAnsi="Times New Roman"/>
          <w:b/>
          <w:i/>
          <w:iCs/>
          <w:color w:val="000000" w:themeColor="text1"/>
          <w:sz w:val="24"/>
          <w:szCs w:val="24"/>
        </w:rPr>
        <w:t xml:space="preserve">, </w:t>
      </w:r>
      <w:r>
        <w:rPr>
          <w:rStyle w:val="fontstyle01"/>
          <w:rFonts w:ascii="Times New Roman" w:hAnsi="Times New Roman"/>
          <w:b w:val="0"/>
          <w:i/>
          <w:iCs/>
          <w:color w:val="000000" w:themeColor="text1"/>
          <w:sz w:val="24"/>
          <w:szCs w:val="24"/>
        </w:rPr>
        <w:t>vase și nervi.</w:t>
      </w:r>
    </w:p>
    <w:p w:rsidR="00510C33" w:rsidRDefault="004A4C10">
      <w:pPr>
        <w:spacing w:line="36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Parodonțiul de susținere/profund</w:t>
      </w:r>
    </w:p>
    <w:p w:rsidR="00510C33" w:rsidRDefault="004A4C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Cementul radicular, reprezintă un  țesut  dur, mineralizat situat pe  suprafața radiculară a dintelui., Reprezintă locul de fixare a ligamentelor dento-alveolare. Este un țesut de aspect mat, cu o duritate mai mică decât a dentinei. Permeabilitatea este mai mare decât a dentinei. Grosimea stratului este variabilă, fiind mai gros către vârful rădăcinii (150-200 microni) și mai subțire spre joncțiunea cu smalțul (20-60 microni). </w:t>
      </w:r>
    </w:p>
    <w:p w:rsidR="00510C33" w:rsidRDefault="004A4C10">
      <w:pPr>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Caracterele chimice ale cementului:</w:t>
      </w:r>
    </w:p>
    <w:p w:rsidR="00510C33" w:rsidRDefault="004A4C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Componenta anorganică</w:t>
      </w:r>
      <w:r>
        <w:rPr>
          <w:rFonts w:ascii="Times New Roman" w:hAnsi="Times New Roman"/>
          <w:color w:val="000000" w:themeColor="text1"/>
          <w:sz w:val="24"/>
          <w:szCs w:val="24"/>
        </w:rPr>
        <w:t xml:space="preserve"> – 45-50% - hidroxiapatită, fosfați, carbonați </w:t>
      </w:r>
    </w:p>
    <w:p w:rsidR="00510C33" w:rsidRDefault="004A4C10">
      <w:pPr>
        <w:spacing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Componenta organică</w:t>
      </w:r>
      <w:r>
        <w:rPr>
          <w:rFonts w:ascii="Times New Roman" w:hAnsi="Times New Roman"/>
          <w:color w:val="000000" w:themeColor="text1"/>
          <w:sz w:val="24"/>
          <w:szCs w:val="24"/>
        </w:rPr>
        <w:t xml:space="preserve"> – 50-55% - colagen și glicoproteine </w:t>
      </w:r>
    </w:p>
    <w:p w:rsidR="00510C33" w:rsidRDefault="004A4C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Deosebim două tipuri de cement:</w:t>
      </w:r>
    </w:p>
    <w:p w:rsidR="00510C33" w:rsidRDefault="004A4C10">
      <w:pPr>
        <w:numPr>
          <w:ilvl w:val="0"/>
          <w:numId w:val="7"/>
        </w:num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 xml:space="preserve">Cementul acelular </w:t>
      </w:r>
      <w:r>
        <w:rPr>
          <w:rFonts w:ascii="Times New Roman" w:hAnsi="Times New Roman"/>
          <w:bCs/>
          <w:i/>
          <w:iCs/>
          <w:color w:val="000000" w:themeColor="text1"/>
          <w:sz w:val="24"/>
          <w:szCs w:val="24"/>
        </w:rPr>
        <w:t>(primar)</w:t>
      </w:r>
      <w:r>
        <w:rPr>
          <w:rFonts w:ascii="Times New Roman" w:hAnsi="Times New Roman"/>
          <w:color w:val="000000" w:themeColor="text1"/>
          <w:sz w:val="24"/>
          <w:szCs w:val="24"/>
        </w:rPr>
        <w:t xml:space="preserve"> – se depune primul și acoperă toată dentina radiculară, fiind dispus într-un sistem de canalicule radiare ce asigură desfășurarea proceselor metabolice.</w:t>
      </w:r>
    </w:p>
    <w:p w:rsidR="00510C33" w:rsidRDefault="004A4C10">
      <w:pPr>
        <w:numPr>
          <w:ilvl w:val="0"/>
          <w:numId w:val="7"/>
        </w:numPr>
        <w:spacing w:line="36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Cementul celular </w:t>
      </w:r>
      <w:r>
        <w:rPr>
          <w:rFonts w:ascii="Times New Roman" w:hAnsi="Times New Roman"/>
          <w:bCs/>
          <w:i/>
          <w:iCs/>
          <w:color w:val="000000" w:themeColor="text1"/>
          <w:sz w:val="24"/>
          <w:szCs w:val="24"/>
        </w:rPr>
        <w:t>(secundar)</w:t>
      </w:r>
      <w:r>
        <w:rPr>
          <w:rFonts w:ascii="Times New Roman" w:hAnsi="Times New Roman"/>
          <w:color w:val="000000" w:themeColor="text1"/>
          <w:sz w:val="24"/>
          <w:szCs w:val="24"/>
        </w:rPr>
        <w:t xml:space="preserve"> – este situat la periferia cementului acelular în special în zona apexului și în zonele de furcație interradiculare. Are în structura sa spații lacunare orientate paralel cu suprafața ce găzduiesc cementociți (celule specializate în formarea matricei organice a cementului).</w:t>
      </w:r>
    </w:p>
    <w:p w:rsidR="00510C33" w:rsidRDefault="004A4C10">
      <w:pPr>
        <w:numPr>
          <w:ilvl w:val="0"/>
          <w:numId w:val="7"/>
        </w:numPr>
        <w:spacing w:line="360" w:lineRule="auto"/>
        <w:rPr>
          <w:rStyle w:val="fontstyle01"/>
          <w:rFonts w:ascii="Times New Roman" w:hAnsi="Times New Roman"/>
          <w:bCs w:val="0"/>
          <w:color w:val="000000" w:themeColor="text1"/>
          <w:sz w:val="24"/>
          <w:szCs w:val="24"/>
        </w:rPr>
      </w:pPr>
      <w:r>
        <w:rPr>
          <w:rStyle w:val="fontstyle01"/>
          <w:rFonts w:ascii="Times New Roman" w:hAnsi="Times New Roman"/>
          <w:color w:val="000000" w:themeColor="text1"/>
          <w:sz w:val="24"/>
          <w:szCs w:val="24"/>
        </w:rPr>
        <w:t>Osul alveolar propriu-zis.</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Osul alveolar reprezintă acea parte derivată din oasele maxilare care servește la susținerea</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 xml:space="preserve">și </w:t>
      </w:r>
      <w:r>
        <w:rPr>
          <w:rStyle w:val="fontstyle01"/>
          <w:rFonts w:ascii="Times New Roman" w:hAnsi="Times New Roman"/>
          <w:b w:val="0"/>
          <w:color w:val="000000" w:themeColor="text1"/>
          <w:sz w:val="24"/>
          <w:szCs w:val="24"/>
        </w:rPr>
        <w:lastRenderedPageBreak/>
        <w:t>menținerea dinților. Osul alveolar este o prelungire apofizară a oaselor maxilare și e format din:</w:t>
      </w:r>
    </w:p>
    <w:p w:rsidR="00510C33" w:rsidRDefault="004A4C10">
      <w:pPr>
        <w:numPr>
          <w:ilvl w:val="0"/>
          <w:numId w:val="7"/>
        </w:numPr>
        <w:spacing w:line="360" w:lineRule="auto"/>
        <w:rPr>
          <w:rStyle w:val="fontstyle01"/>
          <w:rFonts w:ascii="Times New Roman" w:hAnsi="Times New Roman"/>
          <w:bCs w:val="0"/>
          <w:color w:val="000000" w:themeColor="text1"/>
          <w:sz w:val="24"/>
          <w:szCs w:val="24"/>
        </w:rPr>
      </w:pPr>
      <w:r>
        <w:rPr>
          <w:rStyle w:val="fontstyle01"/>
          <w:rFonts w:ascii="Times New Roman" w:hAnsi="Times New Roman"/>
          <w:color w:val="000000" w:themeColor="text1"/>
          <w:sz w:val="24"/>
          <w:szCs w:val="24"/>
        </w:rPr>
        <w:t>Osul alveolar propriu-zis:</w:t>
      </w:r>
      <w:r>
        <w:rPr>
          <w:rStyle w:val="fontstyle01"/>
          <w:rFonts w:ascii="Times New Roman" w:hAnsi="Times New Roman"/>
          <w:b w:val="0"/>
          <w:color w:val="000000" w:themeColor="text1"/>
          <w:sz w:val="24"/>
          <w:szCs w:val="24"/>
        </w:rPr>
        <w:t xml:space="preserve"> este compus dintr-o lamă subțire de os care înconjoara rădăcina și servește</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drept suport de inserție a capătului osos al fibrelor ligamentului periodontal. Osul alveolar propriu-zis</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 xml:space="preserve">este reprezentat de corticala internă a osului alveolar. Aceasta e formată din: </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 lamina dura</w:t>
      </w:r>
      <w:r>
        <w:rPr>
          <w:rStyle w:val="fontstyle01"/>
          <w:rFonts w:ascii="Times New Roman" w:hAnsi="Times New Roman"/>
          <w:b w:val="0"/>
          <w:color w:val="000000" w:themeColor="text1"/>
          <w:sz w:val="24"/>
          <w:szCs w:val="24"/>
        </w:rPr>
        <w:t>: radiografic se prezintă sub forma unei benzi lineare de radioopacitate crescuta;</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 xml:space="preserve">- lamina cribriforma: </w:t>
      </w:r>
      <w:r>
        <w:rPr>
          <w:rStyle w:val="fontstyle01"/>
          <w:rFonts w:ascii="Times New Roman" w:hAnsi="Times New Roman"/>
          <w:b w:val="0"/>
          <w:color w:val="000000" w:themeColor="text1"/>
          <w:sz w:val="24"/>
          <w:szCs w:val="24"/>
        </w:rPr>
        <w:t>prevazută cu orificii prin care trec vase sangvine, limfatice și nervi din desmodonțiu</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în osul spongios subiacent.</w:t>
      </w:r>
    </w:p>
    <w:p w:rsidR="00510C33" w:rsidRDefault="004A4C10">
      <w:pPr>
        <w:numPr>
          <w:ilvl w:val="0"/>
          <w:numId w:val="7"/>
        </w:numPr>
        <w:spacing w:line="360" w:lineRule="auto"/>
        <w:rPr>
          <w:rStyle w:val="fontstyle01"/>
          <w:rFonts w:ascii="Times New Roman" w:hAnsi="Times New Roman"/>
          <w:bCs w:val="0"/>
          <w:color w:val="000000" w:themeColor="text1"/>
          <w:sz w:val="24"/>
          <w:szCs w:val="24"/>
        </w:rPr>
      </w:pPr>
      <w:r>
        <w:rPr>
          <w:rStyle w:val="fontstyle01"/>
          <w:rFonts w:ascii="Times New Roman" w:hAnsi="Times New Roman"/>
          <w:color w:val="000000" w:themeColor="text1"/>
          <w:sz w:val="24"/>
          <w:szCs w:val="24"/>
        </w:rPr>
        <w:t xml:space="preserve">Osul alveolar de susținere </w:t>
      </w:r>
      <w:r>
        <w:rPr>
          <w:rStyle w:val="fontstyle01"/>
          <w:rFonts w:ascii="Times New Roman" w:hAnsi="Times New Roman"/>
          <w:b w:val="0"/>
          <w:color w:val="000000" w:themeColor="text1"/>
          <w:sz w:val="24"/>
          <w:szCs w:val="24"/>
        </w:rPr>
        <w:t>are două componente:</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 osul medular, spongios sau trabecular</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 corticala externă</w:t>
      </w:r>
    </w:p>
    <w:p w:rsidR="00510C33" w:rsidRDefault="004A4C10">
      <w:pPr>
        <w:numPr>
          <w:ilvl w:val="0"/>
          <w:numId w:val="7"/>
        </w:numPr>
        <w:spacing w:line="360" w:lineRule="auto"/>
        <w:rPr>
          <w:rStyle w:val="fontstyle01"/>
          <w:rFonts w:ascii="Times New Roman" w:hAnsi="Times New Roman"/>
          <w:bCs w:val="0"/>
          <w:color w:val="000000" w:themeColor="text1"/>
          <w:sz w:val="24"/>
          <w:szCs w:val="24"/>
        </w:rPr>
      </w:pPr>
      <w:r>
        <w:rPr>
          <w:rStyle w:val="fontstyle01"/>
          <w:rFonts w:ascii="Times New Roman" w:hAnsi="Times New Roman"/>
          <w:color w:val="000000" w:themeColor="text1"/>
          <w:sz w:val="24"/>
          <w:szCs w:val="24"/>
        </w:rPr>
        <w:t>Osul medular, spongios sau trabecular</w:t>
      </w:r>
      <w:r>
        <w:rPr>
          <w:rStyle w:val="fontstyle01"/>
          <w:rFonts w:ascii="Times New Roman" w:hAnsi="Times New Roman"/>
          <w:b w:val="0"/>
          <w:color w:val="000000" w:themeColor="text1"/>
          <w:sz w:val="24"/>
          <w:szCs w:val="24"/>
        </w:rPr>
        <w:t xml:space="preserve"> este alcătuit din numeroase spații căptușite cu un strat celular</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denumit endosteum.</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Spațiile intraosoase sunt separate prin septuri dispuse sub forma unor trabecule.</w:t>
      </w:r>
    </w:p>
    <w:p w:rsidR="00510C33" w:rsidRDefault="004A4C10">
      <w:pPr>
        <w:numPr>
          <w:ilvl w:val="0"/>
          <w:numId w:val="7"/>
        </w:numPr>
        <w:spacing w:line="360" w:lineRule="auto"/>
        <w:rPr>
          <w:rFonts w:ascii="Times New Roman" w:hAnsi="Times New Roman"/>
          <w:b/>
          <w:color w:val="000000" w:themeColor="text1"/>
          <w:sz w:val="24"/>
          <w:szCs w:val="24"/>
        </w:rPr>
      </w:pPr>
      <w:r>
        <w:rPr>
          <w:rStyle w:val="fontstyle01"/>
          <w:rFonts w:ascii="Times New Roman" w:hAnsi="Times New Roman"/>
          <w:color w:val="000000" w:themeColor="text1"/>
          <w:sz w:val="24"/>
          <w:szCs w:val="24"/>
        </w:rPr>
        <w:t>Corticala externă</w:t>
      </w:r>
      <w:r>
        <w:rPr>
          <w:rStyle w:val="fontstyle01"/>
          <w:rFonts w:ascii="Times New Roman" w:hAnsi="Times New Roman"/>
          <w:b w:val="0"/>
          <w:color w:val="000000" w:themeColor="text1"/>
          <w:sz w:val="24"/>
          <w:szCs w:val="24"/>
        </w:rPr>
        <w:t xml:space="preserve"> este formată în principal din os haversian și poate fi vestibulară sau orală. Corticala externă</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este acoperită de periost  cu un strat fibros ce include celule precum: osteoblaști, osteoclaști etc.</w:t>
      </w:r>
    </w:p>
    <w:p w:rsidR="00510C33" w:rsidRDefault="004A4C1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Lucrul individual</w:t>
      </w:r>
    </w:p>
    <w:p w:rsidR="00510C33" w:rsidRDefault="004A4C10">
      <w:pPr>
        <w:pStyle w:val="af3"/>
        <w:numPr>
          <w:ilvl w:val="1"/>
          <w:numId w:val="7"/>
        </w:numPr>
        <w:tabs>
          <w:tab w:val="left" w:pos="360"/>
        </w:tabs>
        <w:spacing w:line="360" w:lineRule="auto"/>
        <w:ind w:left="990" w:hanging="990"/>
        <w:rPr>
          <w:rFonts w:ascii="Times New Roman" w:hAnsi="Times New Roman"/>
          <w:color w:val="000000" w:themeColor="text1"/>
          <w:sz w:val="24"/>
          <w:szCs w:val="24"/>
        </w:rPr>
      </w:pPr>
      <w:r>
        <w:rPr>
          <w:rFonts w:ascii="Times New Roman" w:hAnsi="Times New Roman"/>
          <w:color w:val="000000" w:themeColor="text1"/>
          <w:sz w:val="24"/>
          <w:szCs w:val="24"/>
        </w:rPr>
        <w:t>Realizarea proiectului tematic - în Power Point, cu respectarea oformării și surselor bibliografice.</w:t>
      </w:r>
    </w:p>
    <w:p w:rsidR="00510C33" w:rsidRDefault="004A4C10">
      <w:pPr>
        <w:pStyle w:val="af3"/>
        <w:numPr>
          <w:ilvl w:val="1"/>
          <w:numId w:val="7"/>
        </w:numPr>
        <w:tabs>
          <w:tab w:val="left" w:pos="360"/>
        </w:tabs>
        <w:ind w:left="990" w:hanging="990"/>
        <w:rPr>
          <w:rFonts w:ascii="Times New Roman" w:hAnsi="Times New Roman"/>
          <w:color w:val="000000" w:themeColor="text1"/>
          <w:sz w:val="24"/>
          <w:szCs w:val="24"/>
        </w:rPr>
      </w:pPr>
      <w:r>
        <w:rPr>
          <w:rFonts w:ascii="Times New Roman" w:hAnsi="Times New Roman"/>
          <w:color w:val="000000" w:themeColor="text1"/>
          <w:sz w:val="24"/>
          <w:szCs w:val="24"/>
        </w:rPr>
        <w:t>Rezolvarea testelor (sursa bibliografică nr. 13 – Culegeri de teste)</w:t>
      </w:r>
    </w:p>
    <w:p w:rsidR="00510C33" w:rsidRDefault="00510C33">
      <w:pPr>
        <w:pStyle w:val="af3"/>
        <w:spacing w:line="360" w:lineRule="auto"/>
        <w:ind w:left="1440"/>
        <w:rPr>
          <w:rFonts w:ascii="Times New Roman" w:hAnsi="Times New Roman"/>
          <w:color w:val="000000" w:themeColor="text1"/>
          <w:sz w:val="24"/>
          <w:szCs w:val="24"/>
        </w:rPr>
      </w:pPr>
    </w:p>
    <w:p w:rsidR="00510C33" w:rsidRDefault="004A4C10">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Bibliografie</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Borovski E. Stomatologie terapeutica. Manual pentru studenții facultății de stomatologie. Chisinau, Lumina, 1990</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Eni, Ana. Parodontologie : (prezentare schematică, ghid didactico-metodic) / A. Eni ; Universitatea de Stat de Medicină şi Farmacie "Nicolae Testemiţanu". - Chişinău: Medicina, 2003.</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Chetruș V. ”Aspecte de etiologie, diagnostic și tratament ale parodontitelor marginale cronice”. Ed. Epigraf, Chișinău, 2007</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Postolachi I. Protetică dentară – Chișinău, Științe, 1993</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Ciobanu S. Tratamentul complex în reabilitarea pacienților cu parodontită marginală cronică. Ed. Almor-Plus, Chișinău, 2012</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 xml:space="preserve">Dumitriu H.T. Parodontologie. Ed. Viața Medicală Românească. București 1997, 2009, </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Dumitriu H.T. Tratat de parodontologie. Ed. Viața Medicală Românească, București 2015</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lastRenderedPageBreak/>
        <w:t>Nicolau Gh. Nastase C., Terehov. A,Nicolau-Gorea A. Burlacu V. Aspecte Structurale ale organelor și țesuturilor cavității bucale. Tipografia Centrală, Chișinău, 2020</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Герберт Ф. Вольф, Эдит Ратейцхак, Клаус Ратейцхак. Пародонтология. Москва, 2008.</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Джиано Ричи. Диагностика и лечение заболеваний пародонта. Москва, Санкт-Петербург, Киев, Алматы, Вильнус, 2015.</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Sculean A. Terapia parodontală regenerativă. Quintessence International România, 2013</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Severineanu V.  – Parodontologie clinică şi terapeutică. Ed. Academiei. Bucureşti, 1994.</w:t>
      </w:r>
    </w:p>
    <w:p w:rsidR="00510C33" w:rsidRDefault="004A4C10">
      <w:pPr>
        <w:pStyle w:val="af3"/>
        <w:numPr>
          <w:ilvl w:val="0"/>
          <w:numId w:val="8"/>
        </w:numPr>
        <w:spacing w:line="240" w:lineRule="auto"/>
        <w:jc w:val="both"/>
        <w:rPr>
          <w:rFonts w:ascii="Times New Roman" w:hAnsi="Times New Roman"/>
          <w:bCs/>
          <w:color w:val="000000" w:themeColor="text1"/>
        </w:rPr>
      </w:pPr>
      <w:r>
        <w:rPr>
          <w:rFonts w:ascii="Times New Roman" w:hAnsi="Times New Roman"/>
          <w:bCs/>
          <w:color w:val="000000" w:themeColor="text1"/>
        </w:rPr>
        <w:t>Sîrbu S., Ciobanu S. Culegeri de teste. Centrul Editorial-Poligrafic Medicina, Chișinău, 2018.</w:t>
      </w:r>
    </w:p>
    <w:p w:rsidR="00510C33" w:rsidRDefault="00510C33">
      <w:pPr>
        <w:spacing w:line="240" w:lineRule="auto"/>
        <w:jc w:val="center"/>
        <w:rPr>
          <w:rFonts w:ascii="Times New Roman" w:hAnsi="Times New Roman"/>
          <w:b/>
          <w:color w:val="000000" w:themeColor="text1"/>
        </w:rPr>
      </w:pPr>
    </w:p>
    <w:p w:rsidR="00510C33" w:rsidRDefault="00510C33">
      <w:pPr>
        <w:spacing w:line="240" w:lineRule="auto"/>
        <w:jc w:val="center"/>
        <w:rPr>
          <w:rFonts w:ascii="Times New Roman" w:hAnsi="Times New Roman"/>
          <w:b/>
          <w:color w:val="000000" w:themeColor="text1"/>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nr.3</w:t>
      </w:r>
    </w:p>
    <w:p w:rsidR="00510C33" w:rsidRDefault="004A4C10">
      <w:pPr>
        <w:spacing w:line="360" w:lineRule="auto"/>
        <w:rPr>
          <w:rFonts w:ascii="Times New Roman" w:hAnsi="Times New Roman"/>
          <w:bCs/>
          <w:iCs/>
          <w:color w:val="000000" w:themeColor="text1"/>
          <w:sz w:val="24"/>
          <w:szCs w:val="24"/>
        </w:rPr>
      </w:pPr>
      <w:r>
        <w:rPr>
          <w:rFonts w:ascii="Times New Roman" w:hAnsi="Times New Roman"/>
          <w:b/>
          <w:color w:val="000000" w:themeColor="text1"/>
          <w:sz w:val="24"/>
          <w:szCs w:val="24"/>
        </w:rPr>
        <w:t xml:space="preserve">Tema: </w:t>
      </w:r>
      <w:r>
        <w:rPr>
          <w:rFonts w:ascii="Times New Roman" w:hAnsi="Times New Roman"/>
          <w:bCs/>
          <w:color w:val="000000" w:themeColor="text1"/>
          <w:sz w:val="24"/>
          <w:szCs w:val="24"/>
        </w:rPr>
        <w:t>Etiologia, patogenia, conceptul modern în debutul și evoluția bolii parodontale. Clasificarea bolii parodontale după OMS și Amsterdam 2018.</w:t>
      </w:r>
    </w:p>
    <w:p w:rsidR="00510C33" w:rsidRDefault="004A4C1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Locul: Clinica Stomatologică Universitară nr. 1</w:t>
      </w:r>
    </w:p>
    <w:p w:rsidR="00510C33" w:rsidRDefault="004A4C10">
      <w:pPr>
        <w:pStyle w:val="ae"/>
        <w:tabs>
          <w:tab w:val="left" w:pos="0"/>
        </w:tabs>
        <w:jc w:val="both"/>
        <w:rPr>
          <w:b w:val="0"/>
          <w:i w:val="0"/>
          <w:color w:val="000000" w:themeColor="text1"/>
          <w:sz w:val="24"/>
        </w:rPr>
      </w:pPr>
      <w:r>
        <w:rPr>
          <w:bCs w:val="0"/>
          <w:color w:val="000000" w:themeColor="text1"/>
          <w:sz w:val="24"/>
        </w:rPr>
        <w:t xml:space="preserve"> </w:t>
      </w:r>
      <w:r>
        <w:rPr>
          <w:rFonts w:eastAsia="Calibri"/>
          <w:i w:val="0"/>
          <w:iCs w:val="0"/>
          <w:color w:val="000000" w:themeColor="text1"/>
          <w:sz w:val="24"/>
          <w:lang w:eastAsia="en-US"/>
        </w:rPr>
        <w:t xml:space="preserve">Repartizarea orelor: </w:t>
      </w:r>
      <w:r>
        <w:rPr>
          <w:rFonts w:eastAsia="Calibri"/>
          <w:b w:val="0"/>
          <w:bCs w:val="0"/>
          <w:i w:val="0"/>
          <w:iCs w:val="0"/>
          <w:color w:val="000000" w:themeColor="text1"/>
          <w:sz w:val="24"/>
          <w:lang w:eastAsia="en-US"/>
        </w:rPr>
        <w:t xml:space="preserve">Materialul temei este predat în 6 ore academice, dintre care: 2 ore de curs teoretic, 4 ore de seminar și lecții practice. </w:t>
      </w:r>
      <w:r>
        <w:rPr>
          <w:rFonts w:eastAsia="Calibri"/>
          <w:color w:val="000000" w:themeColor="text1"/>
          <w:sz w:val="24"/>
          <w:lang w:eastAsia="en-US"/>
        </w:rPr>
        <w:t xml:space="preserve"> </w:t>
      </w:r>
    </w:p>
    <w:p w:rsidR="00510C33" w:rsidRDefault="00510C33">
      <w:pPr>
        <w:spacing w:line="360" w:lineRule="auto"/>
        <w:rPr>
          <w:rFonts w:ascii="Times New Roman" w:hAnsi="Times New Roman"/>
          <w:bCs/>
          <w:iCs/>
          <w:color w:val="000000" w:themeColor="text1"/>
          <w:sz w:val="24"/>
          <w:szCs w:val="24"/>
        </w:rPr>
      </w:pP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Întrebări de verificare:</w:t>
      </w:r>
    </w:p>
    <w:p w:rsidR="00510C33" w:rsidRDefault="004A4C10">
      <w:pPr>
        <w:numPr>
          <w:ilvl w:val="0"/>
          <w:numId w:val="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Rolul factorilor locali în debutul și evoluția îmbolnăvirii parodontale.</w:t>
      </w:r>
    </w:p>
    <w:p w:rsidR="00510C33" w:rsidRDefault="004A4C10">
      <w:pPr>
        <w:numPr>
          <w:ilvl w:val="0"/>
          <w:numId w:val="9"/>
        </w:numPr>
        <w:spacing w:after="0" w:line="240" w:lineRule="auto"/>
        <w:jc w:val="both"/>
        <w:rPr>
          <w:rFonts w:ascii="Times New Roman" w:hAnsi="Times New Roman"/>
          <w:color w:val="000000" w:themeColor="text1"/>
          <w:sz w:val="24"/>
          <w:szCs w:val="24"/>
          <w:lang w:val="en-US"/>
        </w:rPr>
      </w:pPr>
      <w:r>
        <w:rPr>
          <w:rStyle w:val="fontstyle01"/>
          <w:rFonts w:ascii="Times New Roman" w:hAnsi="Times New Roman"/>
          <w:b w:val="0"/>
          <w:color w:val="000000" w:themeColor="text1"/>
          <w:sz w:val="24"/>
          <w:szCs w:val="24"/>
        </w:rPr>
        <w:t>. Rolul depozitelor moi și dure în dezvoltarea bolii parodontale.</w:t>
      </w:r>
    </w:p>
    <w:p w:rsidR="00510C33" w:rsidRDefault="004A4C10">
      <w:pPr>
        <w:numPr>
          <w:ilvl w:val="0"/>
          <w:numId w:val="9"/>
        </w:numPr>
        <w:spacing w:after="0" w:line="240" w:lineRule="auto"/>
        <w:jc w:val="both"/>
        <w:rPr>
          <w:rStyle w:val="fontstyle01"/>
          <w:rFonts w:ascii="Times New Roman" w:hAnsi="Times New Roman"/>
          <w:b w:val="0"/>
          <w:bCs w:val="0"/>
          <w:color w:val="000000" w:themeColor="text1"/>
          <w:sz w:val="24"/>
          <w:szCs w:val="24"/>
          <w:lang w:val="en-US"/>
        </w:rPr>
      </w:pPr>
      <w:r>
        <w:rPr>
          <w:rFonts w:ascii="Times New Roman" w:hAnsi="Times New Roman"/>
          <w:color w:val="000000" w:themeColor="text1"/>
          <w:sz w:val="24"/>
          <w:szCs w:val="24"/>
          <w:lang w:val="en-US"/>
        </w:rPr>
        <w:t>Rolul celulelor B, al celulelor T, al citokinelor, al IgG, al IgA și al IgM în stadiul de dezvoltare al gingivitei.</w:t>
      </w:r>
    </w:p>
    <w:p w:rsidR="00510C33" w:rsidRDefault="004A4C10">
      <w:pPr>
        <w:numPr>
          <w:ilvl w:val="0"/>
          <w:numId w:val="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Fazele inflamației acute (faza vasculară).</w:t>
      </w:r>
    </w:p>
    <w:p w:rsidR="00510C33" w:rsidRDefault="004A4C10">
      <w:pPr>
        <w:numPr>
          <w:ilvl w:val="0"/>
          <w:numId w:val="9"/>
        </w:numPr>
        <w:spacing w:after="0" w:line="240" w:lineRule="auto"/>
        <w:jc w:val="both"/>
        <w:rPr>
          <w:rFonts w:ascii="Times New Roman" w:hAnsi="Times New Roman"/>
          <w:color w:val="000000" w:themeColor="text1"/>
          <w:sz w:val="24"/>
          <w:szCs w:val="24"/>
        </w:rPr>
      </w:pPr>
      <w:r>
        <w:rPr>
          <w:rStyle w:val="fontstyle01"/>
          <w:rFonts w:ascii="Times New Roman" w:hAnsi="Times New Roman"/>
          <w:b w:val="0"/>
          <w:color w:val="000000" w:themeColor="text1"/>
          <w:sz w:val="24"/>
          <w:szCs w:val="24"/>
        </w:rPr>
        <w:t xml:space="preserve">Rolul factorilor generali </w:t>
      </w:r>
      <w:r>
        <w:rPr>
          <w:rFonts w:ascii="Times New Roman" w:hAnsi="Times New Roman"/>
          <w:color w:val="000000" w:themeColor="text1"/>
          <w:sz w:val="24"/>
          <w:szCs w:val="24"/>
        </w:rPr>
        <w:t>în debutul și evoluția bolii parodontale (gingivitei, parodontitei marginale).</w:t>
      </w:r>
    </w:p>
    <w:p w:rsidR="00510C33" w:rsidRDefault="004A4C10">
      <w:pPr>
        <w:numPr>
          <w:ilvl w:val="0"/>
          <w:numId w:val="9"/>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Clasificarea bolii parodontale (OMS, IMSM, Amsterdam, 2018).</w:t>
      </w:r>
    </w:p>
    <w:p w:rsidR="00510C33" w:rsidRDefault="00510C33">
      <w:pPr>
        <w:pStyle w:val="af3"/>
        <w:spacing w:after="0" w:line="240" w:lineRule="auto"/>
        <w:ind w:left="0"/>
        <w:jc w:val="both"/>
        <w:rPr>
          <w:rFonts w:ascii="Times New Roman" w:hAnsi="Times New Roman"/>
          <w:color w:val="000000" w:themeColor="text1"/>
          <w:sz w:val="24"/>
          <w:szCs w:val="24"/>
        </w:rPr>
      </w:pPr>
    </w:p>
    <w:p w:rsidR="00510C33" w:rsidRDefault="004A4C10">
      <w:pPr>
        <w:spacing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Adnotare</w:t>
      </w:r>
    </w:p>
    <w:p w:rsidR="00510C33" w:rsidRDefault="004A4C10">
      <w:pPr>
        <w:spacing w:after="0" w:line="360" w:lineRule="auto"/>
        <w:rPr>
          <w:rStyle w:val="fontstyle01"/>
          <w:rFonts w:ascii="Times New Roman" w:hAnsi="Times New Roman"/>
          <w:b w:val="0"/>
          <w:color w:val="000000" w:themeColor="text1"/>
          <w:sz w:val="24"/>
          <w:szCs w:val="24"/>
        </w:rPr>
      </w:pPr>
      <w:r>
        <w:rPr>
          <w:rFonts w:ascii="Times New Roman" w:hAnsi="Times New Roman"/>
          <w:color w:val="000000" w:themeColor="text1"/>
          <w:sz w:val="24"/>
          <w:szCs w:val="24"/>
        </w:rPr>
        <w:t xml:space="preserve">În  dezvoltarea parodontitelor marginale sunt implicați </w:t>
      </w:r>
      <w:r>
        <w:rPr>
          <w:rFonts w:ascii="Times New Roman" w:hAnsi="Times New Roman"/>
          <w:b/>
          <w:color w:val="000000" w:themeColor="text1"/>
          <w:sz w:val="24"/>
          <w:szCs w:val="24"/>
        </w:rPr>
        <w:t>f</w:t>
      </w:r>
      <w:r>
        <w:rPr>
          <w:rStyle w:val="fontstyle01"/>
          <w:rFonts w:ascii="Times New Roman" w:hAnsi="Times New Roman"/>
          <w:color w:val="000000" w:themeColor="text1"/>
          <w:sz w:val="24"/>
          <w:szCs w:val="24"/>
        </w:rPr>
        <w:t>actorii etiologici locali și generali.</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Factorii locali :</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 placa bacteriana</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 factorii fiziologici (saliva, imunitatea locală )</w:t>
      </w:r>
    </w:p>
    <w:p w:rsidR="00510C33" w:rsidRDefault="004A4C10">
      <w:pPr>
        <w:spacing w:after="0" w:line="360" w:lineRule="auto"/>
        <w:rPr>
          <w:rStyle w:val="fontstyle01"/>
          <w:rFonts w:ascii="Times New Roman" w:hAnsi="Times New Roman"/>
          <w:color w:val="000000" w:themeColor="text1"/>
          <w:sz w:val="24"/>
          <w:szCs w:val="24"/>
        </w:rPr>
      </w:pPr>
      <w:r>
        <w:rPr>
          <w:rStyle w:val="fontstyle01"/>
          <w:rFonts w:ascii="Times New Roman" w:hAnsi="Times New Roman"/>
          <w:color w:val="000000" w:themeColor="text1"/>
          <w:sz w:val="24"/>
          <w:szCs w:val="24"/>
        </w:rPr>
        <w:t>Factorii generali:</w:t>
      </w:r>
    </w:p>
    <w:p w:rsidR="00510C33" w:rsidRDefault="004A4C10">
      <w:pPr>
        <w:spacing w:after="0" w:line="360" w:lineRule="auto"/>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 ereditatea</w:t>
      </w:r>
    </w:p>
    <w:p w:rsidR="00510C33" w:rsidRDefault="004A4C10">
      <w:pPr>
        <w:spacing w:after="0" w:line="360" w:lineRule="auto"/>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 patologii endocrine</w:t>
      </w:r>
    </w:p>
    <w:p w:rsidR="00510C33" w:rsidRDefault="004A4C10">
      <w:pPr>
        <w:spacing w:after="0" w:line="360" w:lineRule="auto"/>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 tulburări ale sistemului nervos</w:t>
      </w:r>
    </w:p>
    <w:p w:rsidR="00510C33" w:rsidRDefault="004A4C10">
      <w:pPr>
        <w:spacing w:after="0" w:line="360" w:lineRule="auto"/>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 boli cardio-vasculare</w:t>
      </w:r>
    </w:p>
    <w:p w:rsidR="00510C33" w:rsidRDefault="004A4C10">
      <w:pPr>
        <w:spacing w:after="0" w:line="360" w:lineRule="auto"/>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 afecțiuni hematologice</w:t>
      </w:r>
    </w:p>
    <w:p w:rsidR="00510C33" w:rsidRDefault="004A4C10">
      <w:pPr>
        <w:spacing w:after="0" w:line="360" w:lineRule="auto"/>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-deficiențe alimentare sau metabolice</w:t>
      </w:r>
    </w:p>
    <w:p w:rsidR="00510C33" w:rsidRDefault="004A4C10">
      <w:pPr>
        <w:kinsoku w:val="0"/>
        <w:overflowPunct w:val="0"/>
        <w:spacing w:before="288" w:after="0" w:line="360" w:lineRule="auto"/>
        <w:textAlignment w:val="baseline"/>
        <w:rPr>
          <w:rFonts w:ascii="Times New Roman" w:eastAsia="Times New Roman" w:hAnsi="Times New Roman"/>
          <w:sz w:val="24"/>
          <w:szCs w:val="24"/>
          <w:lang w:eastAsia="ru-RU"/>
        </w:rPr>
      </w:pPr>
      <w:r>
        <w:rPr>
          <w:rFonts w:ascii="Times New Roman" w:eastAsia="+mn-ea" w:hAnsi="Times New Roman"/>
          <w:bCs/>
          <w:kern w:val="24"/>
          <w:sz w:val="24"/>
          <w:szCs w:val="24"/>
          <w:lang w:eastAsia="ru-RU"/>
        </w:rPr>
        <w:t>În conformitate cu cernţele ale OMS boala parodontală se clasifică în 5 grupe de bază (IMSM):</w:t>
      </w:r>
    </w:p>
    <w:p w:rsidR="00510C33" w:rsidRDefault="004A4C10">
      <w:pPr>
        <w:numPr>
          <w:ilvl w:val="0"/>
          <w:numId w:val="10"/>
        </w:numPr>
        <w:kinsoku w:val="0"/>
        <w:overflowPunct w:val="0"/>
        <w:spacing w:after="0" w:line="360" w:lineRule="auto"/>
        <w:contextualSpacing/>
        <w:textAlignment w:val="baseline"/>
        <w:rPr>
          <w:rFonts w:ascii="Times New Roman" w:eastAsia="Times New Roman" w:hAnsi="Times New Roman"/>
          <w:sz w:val="24"/>
          <w:szCs w:val="24"/>
          <w:lang w:val="ru-RU" w:eastAsia="ru-RU"/>
        </w:rPr>
      </w:pPr>
      <w:r>
        <w:rPr>
          <w:rFonts w:ascii="Times New Roman" w:eastAsia="+mn-ea" w:hAnsi="Times New Roman"/>
          <w:bCs/>
          <w:kern w:val="24"/>
          <w:sz w:val="24"/>
          <w:szCs w:val="24"/>
          <w:lang w:eastAsia="ru-RU"/>
        </w:rPr>
        <w:t>Gingivite;</w:t>
      </w:r>
    </w:p>
    <w:p w:rsidR="00510C33" w:rsidRDefault="004A4C10">
      <w:pPr>
        <w:numPr>
          <w:ilvl w:val="0"/>
          <w:numId w:val="10"/>
        </w:numPr>
        <w:kinsoku w:val="0"/>
        <w:overflowPunct w:val="0"/>
        <w:spacing w:after="0" w:line="360" w:lineRule="auto"/>
        <w:contextualSpacing/>
        <w:textAlignment w:val="baseline"/>
        <w:rPr>
          <w:rFonts w:ascii="Times New Roman" w:eastAsia="Times New Roman" w:hAnsi="Times New Roman"/>
          <w:sz w:val="24"/>
          <w:szCs w:val="24"/>
          <w:lang w:val="ru-RU" w:eastAsia="ru-RU"/>
        </w:rPr>
      </w:pPr>
      <w:r>
        <w:rPr>
          <w:rFonts w:ascii="Times New Roman" w:eastAsia="+mn-ea" w:hAnsi="Times New Roman"/>
          <w:bCs/>
          <w:kern w:val="24"/>
          <w:sz w:val="24"/>
          <w:szCs w:val="24"/>
          <w:lang w:eastAsia="ru-RU"/>
        </w:rPr>
        <w:t>Parodontite marginale</w:t>
      </w:r>
    </w:p>
    <w:p w:rsidR="00510C33" w:rsidRDefault="004A4C10">
      <w:pPr>
        <w:pStyle w:val="af3"/>
        <w:numPr>
          <w:ilvl w:val="0"/>
          <w:numId w:val="11"/>
        </w:numPr>
        <w:kinsoku w:val="0"/>
        <w:overflowPunct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după formă:</w:t>
      </w:r>
      <w:r>
        <w:rPr>
          <w:rFonts w:ascii="Times New Roman" w:eastAsia="Times New Roman" w:hAnsi="Times New Roman"/>
          <w:sz w:val="24"/>
          <w:szCs w:val="24"/>
          <w:lang w:eastAsia="ru-RU"/>
        </w:rPr>
        <w:t xml:space="preserve"> ușoară, medie și garavă</w:t>
      </w:r>
    </w:p>
    <w:p w:rsidR="00510C33" w:rsidRDefault="004A4C10">
      <w:pPr>
        <w:pStyle w:val="af3"/>
        <w:numPr>
          <w:ilvl w:val="0"/>
          <w:numId w:val="11"/>
        </w:numPr>
        <w:kinsoku w:val="0"/>
        <w:overflowPunct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după evoluția clinică</w:t>
      </w:r>
      <w:r>
        <w:rPr>
          <w:rFonts w:ascii="Times New Roman" w:eastAsia="Times New Roman" w:hAnsi="Times New Roman"/>
          <w:sz w:val="24"/>
          <w:szCs w:val="24"/>
          <w:lang w:eastAsia="ru-RU"/>
        </w:rPr>
        <w:t>: acută (rapid progresică), cronică și cronică în acutizare</w:t>
      </w:r>
    </w:p>
    <w:p w:rsidR="00510C33" w:rsidRDefault="004A4C10">
      <w:pPr>
        <w:pStyle w:val="af3"/>
        <w:numPr>
          <w:ilvl w:val="0"/>
          <w:numId w:val="11"/>
        </w:numPr>
        <w:kinsoku w:val="0"/>
        <w:overflowPunct w:val="0"/>
        <w:spacing w:after="0" w:line="360" w:lineRule="auto"/>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după gradul de răspândire</w:t>
      </w:r>
      <w:r>
        <w:rPr>
          <w:rFonts w:ascii="Times New Roman" w:eastAsia="Times New Roman" w:hAnsi="Times New Roman"/>
          <w:sz w:val="24"/>
          <w:szCs w:val="24"/>
          <w:lang w:eastAsia="ru-RU"/>
        </w:rPr>
        <w:t>:localizată/generalizată</w:t>
      </w:r>
    </w:p>
    <w:p w:rsidR="00510C33" w:rsidRDefault="004A4C10">
      <w:pPr>
        <w:numPr>
          <w:ilvl w:val="0"/>
          <w:numId w:val="10"/>
        </w:numPr>
        <w:kinsoku w:val="0"/>
        <w:overflowPunct w:val="0"/>
        <w:spacing w:after="0" w:line="360" w:lineRule="auto"/>
        <w:contextualSpacing/>
        <w:textAlignment w:val="baseline"/>
        <w:rPr>
          <w:rFonts w:ascii="Times New Roman" w:eastAsia="Times New Roman" w:hAnsi="Times New Roman"/>
          <w:sz w:val="24"/>
          <w:szCs w:val="24"/>
          <w:lang w:val="ru-RU" w:eastAsia="ru-RU"/>
        </w:rPr>
      </w:pPr>
      <w:r>
        <w:rPr>
          <w:rFonts w:ascii="Times New Roman" w:eastAsia="+mn-ea" w:hAnsi="Times New Roman"/>
          <w:bCs/>
          <w:kern w:val="24"/>
          <w:sz w:val="24"/>
          <w:szCs w:val="24"/>
          <w:lang w:eastAsia="ru-RU"/>
        </w:rPr>
        <w:t xml:space="preserve">Parodontoza; </w:t>
      </w:r>
    </w:p>
    <w:p w:rsidR="00510C33" w:rsidRDefault="004A4C10">
      <w:pPr>
        <w:numPr>
          <w:ilvl w:val="0"/>
          <w:numId w:val="10"/>
        </w:numPr>
        <w:kinsoku w:val="0"/>
        <w:overflowPunct w:val="0"/>
        <w:spacing w:after="0" w:line="360" w:lineRule="auto"/>
        <w:contextualSpacing/>
        <w:textAlignment w:val="baseline"/>
        <w:rPr>
          <w:rFonts w:ascii="Times New Roman" w:eastAsia="Times New Roman" w:hAnsi="Times New Roman"/>
          <w:sz w:val="24"/>
          <w:szCs w:val="24"/>
          <w:lang w:eastAsia="ru-RU"/>
        </w:rPr>
      </w:pPr>
      <w:r>
        <w:rPr>
          <w:rFonts w:ascii="Times New Roman" w:eastAsia="+mn-ea" w:hAnsi="Times New Roman"/>
          <w:bCs/>
          <w:kern w:val="24"/>
          <w:sz w:val="24"/>
          <w:szCs w:val="24"/>
          <w:lang w:eastAsia="ru-RU"/>
        </w:rPr>
        <w:t>Parodontomele (afecţiuni tumorale şi pseudotumorale);</w:t>
      </w:r>
    </w:p>
    <w:p w:rsidR="00510C33" w:rsidRDefault="004A4C10">
      <w:pPr>
        <w:numPr>
          <w:ilvl w:val="0"/>
          <w:numId w:val="10"/>
        </w:numPr>
        <w:kinsoku w:val="0"/>
        <w:overflowPunct w:val="0"/>
        <w:spacing w:after="0" w:line="360" w:lineRule="auto"/>
        <w:contextualSpacing/>
        <w:textAlignment w:val="baseline"/>
        <w:rPr>
          <w:rFonts w:ascii="Times New Roman" w:eastAsia="Times New Roman" w:hAnsi="Times New Roman"/>
          <w:b/>
          <w:color w:val="000000"/>
          <w:sz w:val="24"/>
          <w:szCs w:val="24"/>
          <w:lang w:eastAsia="ro-RO"/>
        </w:rPr>
      </w:pPr>
      <w:r>
        <w:rPr>
          <w:rFonts w:ascii="Times New Roman" w:eastAsia="+mn-ea" w:hAnsi="Times New Roman"/>
          <w:bCs/>
          <w:kern w:val="24"/>
          <w:sz w:val="24"/>
          <w:szCs w:val="24"/>
          <w:lang w:eastAsia="ru-RU"/>
        </w:rPr>
        <w:t>Sindroame şi simptoame, ce se reflectă în ţesututrile parodonţiului, anterior această grupă era denumită ca afecţiuni ideopatice (Papion-Lefevr, Iţenco-Cuşing, Elers-Danlo, Cedic-Higaşi, Daun)</w:t>
      </w:r>
    </w:p>
    <w:p w:rsidR="00510C33" w:rsidRDefault="004A4C10">
      <w:pPr>
        <w:spacing w:after="0" w:line="360" w:lineRule="auto"/>
        <w:jc w:val="center"/>
        <w:textAlignment w:val="baseline"/>
        <w:rPr>
          <w:rFonts w:ascii="Times New Roman" w:eastAsia="Times New Roman" w:hAnsi="Times New Roman"/>
          <w:b/>
          <w:color w:val="000000"/>
          <w:sz w:val="24"/>
          <w:szCs w:val="24"/>
          <w:lang w:eastAsia="ro-RO"/>
        </w:rPr>
      </w:pPr>
      <w:r>
        <w:rPr>
          <w:rFonts w:ascii="Times New Roman" w:eastAsia="Times New Roman" w:hAnsi="Times New Roman"/>
          <w:b/>
          <w:color w:val="000000"/>
          <w:sz w:val="24"/>
          <w:szCs w:val="24"/>
          <w:lang w:eastAsia="ro-RO"/>
        </w:rPr>
        <w:t xml:space="preserve">Clasficarea afecțiunilor parodontale și peri-implantare și stărilor de sănătate, </w:t>
      </w:r>
    </w:p>
    <w:p w:rsidR="00510C33" w:rsidRDefault="004A4C10">
      <w:pPr>
        <w:spacing w:after="0" w:line="360" w:lineRule="auto"/>
        <w:jc w:val="center"/>
        <w:textAlignment w:val="baseline"/>
        <w:rPr>
          <w:rFonts w:ascii="Times New Roman" w:eastAsia="Times New Roman" w:hAnsi="Times New Roman"/>
          <w:b/>
          <w:color w:val="000000"/>
          <w:sz w:val="24"/>
          <w:szCs w:val="24"/>
          <w:lang w:eastAsia="ro-RO"/>
        </w:rPr>
      </w:pPr>
      <w:r>
        <w:rPr>
          <w:rFonts w:ascii="Times New Roman" w:eastAsia="Times New Roman" w:hAnsi="Times New Roman"/>
          <w:b/>
          <w:color w:val="000000"/>
          <w:sz w:val="24"/>
          <w:szCs w:val="24"/>
          <w:lang w:eastAsia="ro-RO"/>
        </w:rPr>
        <w:t>Amsterdam, 2018</w:t>
      </w:r>
    </w:p>
    <w:p w:rsidR="00510C33" w:rsidRDefault="004A4C10">
      <w:pPr>
        <w:spacing w:after="0" w:line="360"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 xml:space="preserve">I. </w:t>
      </w:r>
      <w:r>
        <w:rPr>
          <w:rFonts w:ascii="Times New Roman" w:eastAsia="Times New Roman" w:hAnsi="Times New Roman"/>
          <w:b/>
          <w:bCs/>
          <w:color w:val="000000"/>
          <w:sz w:val="24"/>
          <w:szCs w:val="24"/>
          <w:lang w:eastAsia="ro-RO"/>
        </w:rPr>
        <w:t>Sănătatea parodontală</w:t>
      </w:r>
      <w:r>
        <w:rPr>
          <w:rFonts w:ascii="Times New Roman" w:eastAsia="Times New Roman" w:hAnsi="Times New Roman"/>
          <w:color w:val="000000"/>
          <w:sz w:val="24"/>
          <w:szCs w:val="24"/>
          <w:lang w:eastAsia="ro-RO"/>
        </w:rPr>
        <w:t>, Afecțiunile gingivale și alte stări</w:t>
      </w:r>
    </w:p>
    <w:p w:rsidR="00510C33" w:rsidRDefault="004A4C10">
      <w:pPr>
        <w:numPr>
          <w:ilvl w:val="0"/>
          <w:numId w:val="12"/>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val="en-US" w:eastAsia="ro-RO"/>
        </w:rPr>
        <w:t xml:space="preserve"> </w:t>
      </w:r>
      <w:r>
        <w:rPr>
          <w:rFonts w:ascii="Times New Roman" w:eastAsia="Times New Roman" w:hAnsi="Times New Roman"/>
          <w:color w:val="000000"/>
          <w:sz w:val="24"/>
          <w:szCs w:val="24"/>
          <w:lang w:eastAsia="ro-RO"/>
        </w:rPr>
        <w:t>Sănătatea Parodontală și gingivală</w:t>
      </w:r>
    </w:p>
    <w:p w:rsidR="00510C33" w:rsidRDefault="004A4C10">
      <w:pPr>
        <w:numPr>
          <w:ilvl w:val="0"/>
          <w:numId w:val="12"/>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Gingivitele induse de biofilmul dentar</w:t>
      </w:r>
    </w:p>
    <w:p w:rsidR="00510C33" w:rsidRDefault="004A4C10">
      <w:pPr>
        <w:numPr>
          <w:ilvl w:val="0"/>
          <w:numId w:val="12"/>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Gingivitele ne-induse de biofilmul dentar</w:t>
      </w:r>
    </w:p>
    <w:p w:rsidR="00510C33" w:rsidRDefault="004A4C10">
      <w:pPr>
        <w:spacing w:before="240" w:after="0" w:line="360" w:lineRule="auto"/>
        <w:contextualSpacing/>
        <w:textAlignment w:val="baseline"/>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 xml:space="preserve">II. Parodontitele </w:t>
      </w:r>
    </w:p>
    <w:p w:rsidR="00510C33" w:rsidRDefault="004A4C10">
      <w:pPr>
        <w:numPr>
          <w:ilvl w:val="0"/>
          <w:numId w:val="13"/>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val="en-US" w:eastAsia="ro-RO"/>
        </w:rPr>
        <w:t xml:space="preserve"> </w:t>
      </w:r>
      <w:r>
        <w:rPr>
          <w:rFonts w:ascii="Times New Roman" w:eastAsia="Times New Roman" w:hAnsi="Times New Roman"/>
          <w:color w:val="000000"/>
          <w:sz w:val="24"/>
          <w:szCs w:val="24"/>
          <w:lang w:eastAsia="ro-RO"/>
        </w:rPr>
        <w:t>Afecțiunile parodontale necrotice</w:t>
      </w:r>
    </w:p>
    <w:p w:rsidR="00510C33" w:rsidRDefault="004A4C10">
      <w:pPr>
        <w:numPr>
          <w:ilvl w:val="0"/>
          <w:numId w:val="13"/>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Parodontitele</w:t>
      </w:r>
    </w:p>
    <w:p w:rsidR="00510C33" w:rsidRDefault="004A4C10">
      <w:pPr>
        <w:numPr>
          <w:ilvl w:val="0"/>
          <w:numId w:val="13"/>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Manifestările sistemice în Parodontite</w:t>
      </w:r>
    </w:p>
    <w:p w:rsidR="00510C33" w:rsidRDefault="004A4C10">
      <w:pPr>
        <w:spacing w:before="240" w:after="0" w:line="360" w:lineRule="auto"/>
        <w:contextualSpacing/>
        <w:textAlignment w:val="baseline"/>
        <w:rPr>
          <w:rFonts w:ascii="Times New Roman" w:eastAsia="Times New Roman" w:hAnsi="Times New Roman"/>
          <w:b/>
          <w:bCs/>
          <w:color w:val="000000"/>
          <w:sz w:val="24"/>
          <w:szCs w:val="24"/>
          <w:lang w:eastAsia="ro-RO"/>
        </w:rPr>
      </w:pPr>
      <w:bookmarkStart w:id="12" w:name="_Hlk111633625"/>
      <w:r>
        <w:rPr>
          <w:rFonts w:ascii="Times New Roman" w:eastAsia="Times New Roman" w:hAnsi="Times New Roman"/>
          <w:b/>
          <w:bCs/>
          <w:color w:val="000000"/>
          <w:sz w:val="24"/>
          <w:szCs w:val="24"/>
          <w:lang w:eastAsia="ro-RO"/>
        </w:rPr>
        <w:t>III. Alte stări ce afectează parodonțiul marginal</w:t>
      </w:r>
    </w:p>
    <w:p w:rsidR="00510C33" w:rsidRDefault="004A4C10">
      <w:pPr>
        <w:numPr>
          <w:ilvl w:val="0"/>
          <w:numId w:val="14"/>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val="en-US" w:eastAsia="ro-RO"/>
        </w:rPr>
        <w:t xml:space="preserve"> </w:t>
      </w:r>
      <w:r>
        <w:rPr>
          <w:rFonts w:ascii="Times New Roman" w:eastAsia="Times New Roman" w:hAnsi="Times New Roman"/>
          <w:color w:val="000000"/>
          <w:sz w:val="24"/>
          <w:szCs w:val="24"/>
          <w:lang w:eastAsia="ro-RO"/>
        </w:rPr>
        <w:t>Afecțiuni sistemice și stări ce afectează țesuturile parodontale de suport</w:t>
      </w:r>
    </w:p>
    <w:p w:rsidR="00510C33" w:rsidRDefault="004A4C10">
      <w:pPr>
        <w:numPr>
          <w:ilvl w:val="0"/>
          <w:numId w:val="14"/>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Abcesele parodontale și leziunile endo-parodontale</w:t>
      </w:r>
    </w:p>
    <w:p w:rsidR="00510C33" w:rsidRDefault="004A4C10">
      <w:pPr>
        <w:numPr>
          <w:ilvl w:val="0"/>
          <w:numId w:val="14"/>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Malformațiile mucogingivale și alte stări</w:t>
      </w:r>
    </w:p>
    <w:p w:rsidR="00510C33" w:rsidRDefault="004A4C10">
      <w:pPr>
        <w:numPr>
          <w:ilvl w:val="0"/>
          <w:numId w:val="14"/>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Forțele ocluzale traumatice</w:t>
      </w:r>
    </w:p>
    <w:p w:rsidR="00510C33" w:rsidRDefault="004A4C10">
      <w:pPr>
        <w:numPr>
          <w:ilvl w:val="0"/>
          <w:numId w:val="14"/>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Factorii determinați de poziția dentară și proteze</w:t>
      </w:r>
    </w:p>
    <w:bookmarkEnd w:id="12"/>
    <w:p w:rsidR="00510C33" w:rsidRDefault="004A4C10">
      <w:pPr>
        <w:spacing w:before="240" w:after="0" w:line="360" w:lineRule="auto"/>
        <w:contextualSpacing/>
        <w:textAlignment w:val="baseline"/>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IV. Afecțiuinile Peri-Implantare și alte stări</w:t>
      </w:r>
    </w:p>
    <w:p w:rsidR="00510C33" w:rsidRDefault="004A4C10">
      <w:pPr>
        <w:numPr>
          <w:ilvl w:val="0"/>
          <w:numId w:val="15"/>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Sănătate peri-implantară</w:t>
      </w:r>
    </w:p>
    <w:p w:rsidR="00510C33" w:rsidRDefault="004A4C10">
      <w:pPr>
        <w:numPr>
          <w:ilvl w:val="0"/>
          <w:numId w:val="15"/>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Mucozită peri-implantară</w:t>
      </w:r>
    </w:p>
    <w:p w:rsidR="00510C33" w:rsidRDefault="004A4C10">
      <w:pPr>
        <w:numPr>
          <w:ilvl w:val="0"/>
          <w:numId w:val="15"/>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Peri-implantită</w:t>
      </w:r>
    </w:p>
    <w:p w:rsidR="00510C33" w:rsidRDefault="004A4C10">
      <w:pPr>
        <w:numPr>
          <w:ilvl w:val="0"/>
          <w:numId w:val="15"/>
        </w:numPr>
        <w:spacing w:before="240" w:after="0" w:line="360"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Deficiențe peri-implantare alte țesuturilor moi și dure</w:t>
      </w:r>
    </w:p>
    <w:p w:rsidR="00510C33" w:rsidRDefault="004A4C10">
      <w:pPr>
        <w:spacing w:before="240" w:after="0" w:line="360"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b/>
          <w:color w:val="000000"/>
          <w:sz w:val="24"/>
          <w:szCs w:val="24"/>
          <w:lang w:eastAsia="ro-RO"/>
        </w:rPr>
        <w:t>Stadiile:</w:t>
      </w:r>
      <w:r>
        <w:rPr>
          <w:rFonts w:ascii="Times New Roman" w:eastAsia="Times New Roman" w:hAnsi="Times New Roman"/>
          <w:color w:val="000000"/>
          <w:sz w:val="24"/>
          <w:szCs w:val="24"/>
          <w:lang w:eastAsia="ro-RO"/>
        </w:rPr>
        <w:t xml:space="preserve"> I - Parodontita incipientă; II – Parodontita medie; III – Parodontita forma gravă cu potențial suplimentar de pierderea dinților; Parodontia forma gravă cu potențial de pierdea dentiției/danturii   </w:t>
      </w:r>
    </w:p>
    <w:p w:rsidR="00510C33" w:rsidRDefault="004A4C10">
      <w:pPr>
        <w:spacing w:after="0" w:line="360"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b/>
          <w:color w:val="000000"/>
          <w:sz w:val="24"/>
          <w:szCs w:val="24"/>
          <w:lang w:eastAsia="ro-RO"/>
        </w:rPr>
        <w:t>Extinderea procesului</w:t>
      </w:r>
      <w:r>
        <w:rPr>
          <w:rFonts w:ascii="Times New Roman" w:eastAsia="Times New Roman" w:hAnsi="Times New Roman"/>
          <w:color w:val="000000"/>
          <w:sz w:val="24"/>
          <w:szCs w:val="24"/>
          <w:lang w:eastAsia="ro-RO"/>
        </w:rPr>
        <w:t>: localizată și generalizată; distribuție – molar-incisiv;</w:t>
      </w:r>
    </w:p>
    <w:p w:rsidR="00510C33" w:rsidRDefault="004A4C10">
      <w:pPr>
        <w:spacing w:after="0" w:line="360"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b/>
          <w:color w:val="000000"/>
          <w:sz w:val="24"/>
          <w:szCs w:val="24"/>
          <w:lang w:eastAsia="ro-RO"/>
        </w:rPr>
        <w:t>Gradele</w:t>
      </w:r>
      <w:r>
        <w:rPr>
          <w:rFonts w:ascii="Times New Roman" w:eastAsia="Times New Roman" w:hAnsi="Times New Roman"/>
          <w:color w:val="000000"/>
          <w:sz w:val="24"/>
          <w:szCs w:val="24"/>
          <w:lang w:eastAsia="ro-RO"/>
        </w:rPr>
        <w:t>: A - rata de progresie înceată; B - rata de progresie moderată; C – rata de progresie rapidă.</w:t>
      </w:r>
    </w:p>
    <w:p w:rsidR="00510C33" w:rsidRDefault="004A4C10">
      <w:pPr>
        <w:spacing w:after="0" w:line="360"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b/>
          <w:color w:val="000000"/>
          <w:sz w:val="24"/>
          <w:szCs w:val="24"/>
          <w:lang w:eastAsia="ro-RO"/>
        </w:rPr>
        <w:t>Parodontita distrofică/Parodontoza</w:t>
      </w:r>
      <w:r>
        <w:rPr>
          <w:rFonts w:ascii="Times New Roman" w:eastAsia="Times New Roman" w:hAnsi="Times New Roman"/>
          <w:color w:val="000000"/>
          <w:sz w:val="24"/>
          <w:szCs w:val="24"/>
          <w:lang w:eastAsia="ro-RO"/>
        </w:rPr>
        <w:t xml:space="preserve">, este reprezentată de un proces distrofic/atrofie, preponderent procese proliferative. </w:t>
      </w:r>
      <w:r>
        <w:rPr>
          <w:rFonts w:ascii="Times New Roman" w:eastAsia="+mn-ea" w:hAnsi="Times New Roman"/>
          <w:bCs/>
          <w:kern w:val="24"/>
          <w:sz w:val="24"/>
          <w:szCs w:val="24"/>
          <w:lang w:eastAsia="ru-RU"/>
        </w:rPr>
        <w:t>Se întâlneşte rar, la 3 – 5% din populaţie;</w:t>
      </w:r>
    </w:p>
    <w:p w:rsidR="00510C33" w:rsidRDefault="004A4C10">
      <w:pPr>
        <w:spacing w:after="0" w:line="360" w:lineRule="auto"/>
        <w:textAlignment w:val="baseline"/>
        <w:rPr>
          <w:rFonts w:ascii="Times New Roman" w:eastAsia="+mn-ea" w:hAnsi="Times New Roman"/>
          <w:bCs/>
          <w:kern w:val="24"/>
          <w:sz w:val="24"/>
          <w:szCs w:val="24"/>
          <w:lang w:eastAsia="ru-RU"/>
        </w:rPr>
      </w:pPr>
      <w:r>
        <w:rPr>
          <w:rFonts w:ascii="Times New Roman" w:eastAsia="+mn-ea" w:hAnsi="Times New Roman"/>
          <w:bCs/>
          <w:kern w:val="24"/>
          <w:sz w:val="24"/>
          <w:szCs w:val="24"/>
          <w:lang w:eastAsia="ru-RU"/>
        </w:rPr>
        <w:lastRenderedPageBreak/>
        <w:t xml:space="preserve">Simptomul de bază fiind procesele distrofice. </w:t>
      </w:r>
    </w:p>
    <w:p w:rsidR="00510C33" w:rsidRDefault="004A4C10">
      <w:pPr>
        <w:spacing w:after="0" w:line="360" w:lineRule="auto"/>
        <w:textAlignment w:val="baseline"/>
        <w:rPr>
          <w:rFonts w:ascii="Times New Roman" w:hAnsi="Times New Roman"/>
          <w:sz w:val="24"/>
          <w:szCs w:val="24"/>
        </w:rPr>
      </w:pPr>
      <w:r>
        <w:rPr>
          <w:rFonts w:ascii="Times New Roman" w:eastAsia="+mn-ea" w:hAnsi="Times New Roman"/>
          <w:bCs/>
          <w:kern w:val="24"/>
          <w:sz w:val="24"/>
          <w:szCs w:val="24"/>
          <w:lang w:eastAsia="ru-RU"/>
        </w:rPr>
        <w:t>Cauzele apariţiei fiind: neurodistrofice. Poartă un caracter generalizat, implicând toate țesuturile parodontale cu o decurgere lentă, fără elemente de inflamație și pungi parodontale;</w:t>
      </w:r>
    </w:p>
    <w:p w:rsidR="00510C33" w:rsidRDefault="004A4C10">
      <w:pPr>
        <w:spacing w:line="360" w:lineRule="auto"/>
        <w:jc w:val="center"/>
        <w:rPr>
          <w:rStyle w:val="fontstyle01"/>
          <w:rFonts w:ascii="Times New Roman" w:hAnsi="Times New Roman"/>
          <w:b w:val="0"/>
          <w:color w:val="000000" w:themeColor="text1"/>
          <w:sz w:val="24"/>
          <w:szCs w:val="24"/>
        </w:rPr>
      </w:pPr>
      <w:r>
        <w:rPr>
          <w:rFonts w:ascii="Times New Roman" w:hAnsi="Times New Roman"/>
          <w:b/>
          <w:color w:val="000000" w:themeColor="text1"/>
          <w:sz w:val="24"/>
          <w:szCs w:val="24"/>
        </w:rPr>
        <w:t>Lucrul individual</w:t>
      </w:r>
    </w:p>
    <w:p w:rsidR="00510C33" w:rsidRDefault="004A4C10">
      <w:pPr>
        <w:pStyle w:val="af3"/>
        <w:numPr>
          <w:ilvl w:val="0"/>
          <w:numId w:val="16"/>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Realizarea proiectului tematic - în Power Point, cu respectarea oformarii și surselor bibliografice.</w:t>
      </w:r>
    </w:p>
    <w:p w:rsidR="00510C33" w:rsidRDefault="004A4C10">
      <w:pPr>
        <w:pStyle w:val="af3"/>
        <w:numPr>
          <w:ilvl w:val="0"/>
          <w:numId w:val="16"/>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Rezolvarea testelor (sursa bibliografică nr. 13 – Culegeri de teste)</w:t>
      </w:r>
    </w:p>
    <w:p w:rsidR="00510C33" w:rsidRDefault="00510C33">
      <w:pPr>
        <w:pStyle w:val="af3"/>
        <w:spacing w:line="360" w:lineRule="auto"/>
        <w:jc w:val="both"/>
        <w:rPr>
          <w:rFonts w:ascii="Times New Roman" w:hAnsi="Times New Roman"/>
          <w:color w:val="000000" w:themeColor="text1"/>
          <w:sz w:val="24"/>
          <w:szCs w:val="24"/>
        </w:rPr>
      </w:pP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Bibliografie</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bookmarkStart w:id="13" w:name="_Hlk93352133"/>
      <w:r>
        <w:rPr>
          <w:rFonts w:ascii="Times New Roman" w:hAnsi="Times New Roman"/>
          <w:bCs/>
          <w:color w:val="000000" w:themeColor="text1"/>
          <w:sz w:val="24"/>
          <w:szCs w:val="24"/>
        </w:rPr>
        <w:t>Borovski E Stomatologie terapeutica: manual pentru studentii facultatilor de stomatologie ale  institutelor de medicina. - Chisinau: Lumina, 1990</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Eni, Ana. Parodontologie: (prezentare schematică, ghid didactico-metodic) / A. Eni; Universitatea de Stat de Medicină şi Farmacie "Nicolae Testemiţanu". - Chişinău : Medicina, 2003.</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Chetruș V. ”Aspecte de etiologie, diagnostic și tratament ale parodontitelor marginale cronice”. Ed. Epigraf, Chișinău, 2007</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Postolachi I. Protetică dentară – Chișinău, Științe, 1993</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Ciobanu S. Tratamentul complex în reabilitarea pacienților cu parodontită marginală cronică. Ed. Almor-Plus, Chișinău. 2012</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Dumitriu H.T. Parodontologie. Ed. Viața Medicală Românească. București 1997, 2009, </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Dumitriu H.T. Tratat de parodontologie. Ed. Viața Medicală Românească, București 2015</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Nicolau Gh. Nastase C., Terehov. A,Nicolau-Gorea A. Burlacu V. Aspecte Structurale ale organelor și țesuturilor cavității bucale. Tipografia Centrală, Chișinău, 2020</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Герберт Ф. Вольф, Эдит Ратейцхак, Клаус Ратейцхак. Пародонтология. Москва, 2008.</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Джиано Ричи. Диагностика и лечение заболеваний пародонта. Москва, Санкт-Петербург, Киев, Алматы, Вильнус, 2015.</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Sculean A. Terapia parodontală regenerativă. Quintessence International România, 2013</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Severineanu V.  – Parodontologie clinică şi terapeutică. Ed. Academiei. Bucureşti, 1994.</w:t>
      </w:r>
    </w:p>
    <w:p w:rsidR="00510C33" w:rsidRDefault="004A4C10">
      <w:pPr>
        <w:pStyle w:val="af3"/>
        <w:numPr>
          <w:ilvl w:val="0"/>
          <w:numId w:val="17"/>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Sîrbu S., Ciobanu S. Culegeri de teste. Centrul Editorial-Poligrafic Medicina, Chișinău, 2018</w:t>
      </w:r>
    </w:p>
    <w:p w:rsidR="00510C33" w:rsidRDefault="00510C33">
      <w:pPr>
        <w:spacing w:line="360" w:lineRule="auto"/>
        <w:jc w:val="both"/>
        <w:rPr>
          <w:rFonts w:ascii="Times New Roman" w:hAnsi="Times New Roman"/>
          <w:bCs/>
          <w:color w:val="000000" w:themeColor="text1"/>
          <w:sz w:val="24"/>
          <w:szCs w:val="24"/>
        </w:rPr>
      </w:pPr>
    </w:p>
    <w:p w:rsidR="00510C33" w:rsidRDefault="00510C33">
      <w:pPr>
        <w:spacing w:line="276" w:lineRule="auto"/>
        <w:jc w:val="both"/>
        <w:rPr>
          <w:rFonts w:ascii="Times New Roman" w:hAnsi="Times New Roman"/>
          <w:bCs/>
          <w:color w:val="000000" w:themeColor="text1"/>
          <w:sz w:val="24"/>
          <w:szCs w:val="24"/>
        </w:rPr>
      </w:pPr>
    </w:p>
    <w:bookmarkEnd w:id="13"/>
    <w:p w:rsidR="00510C33" w:rsidRDefault="00510C33">
      <w:pPr>
        <w:spacing w:line="276" w:lineRule="auto"/>
        <w:rPr>
          <w:rFonts w:ascii="Times New Roman" w:hAnsi="Times New Roman"/>
          <w:bCs/>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4A4C10" w:rsidRDefault="004A4C10">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 4</w:t>
      </w:r>
    </w:p>
    <w:p w:rsidR="00510C33" w:rsidRDefault="004A4C10">
      <w:pPr>
        <w:spacing w:line="360" w:lineRule="auto"/>
        <w:ind w:left="-90"/>
        <w:rPr>
          <w:rFonts w:ascii="Times New Roman" w:hAnsi="Times New Roman"/>
          <w:b/>
          <w:color w:val="000000" w:themeColor="text1"/>
          <w:sz w:val="24"/>
          <w:szCs w:val="24"/>
        </w:rPr>
      </w:pPr>
      <w:r>
        <w:rPr>
          <w:rFonts w:ascii="Times New Roman" w:hAnsi="Times New Roman"/>
          <w:b/>
          <w:color w:val="000000" w:themeColor="text1"/>
          <w:sz w:val="24"/>
          <w:szCs w:val="24"/>
        </w:rPr>
        <w:t xml:space="preserve">Tema: </w:t>
      </w:r>
      <w:r>
        <w:rPr>
          <w:rFonts w:ascii="Times New Roman" w:hAnsi="Times New Roman"/>
          <w:bCs/>
          <w:color w:val="000000" w:themeColor="text1"/>
          <w:sz w:val="24"/>
          <w:szCs w:val="24"/>
        </w:rPr>
        <w:t xml:space="preserve">Placa bacteriană – Biofilmul dentar; Tartrul supra și subgingival. Metode și intstrumentariu de  înlăturare a depozitelor dentare. Tehnici și procedee de detartraj. Periajul profesional. Remedii și medicamente.   </w:t>
      </w:r>
    </w:p>
    <w:p w:rsidR="00510C33" w:rsidRDefault="004A4C1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Locul: Clinica Stomatologică Universitară nr. 1</w:t>
      </w:r>
    </w:p>
    <w:p w:rsidR="00510C33" w:rsidRDefault="004A4C10">
      <w:pPr>
        <w:pStyle w:val="ae"/>
        <w:tabs>
          <w:tab w:val="left" w:pos="0"/>
        </w:tabs>
        <w:jc w:val="both"/>
        <w:rPr>
          <w:b w:val="0"/>
          <w:i w:val="0"/>
          <w:color w:val="000000" w:themeColor="text1"/>
          <w:sz w:val="24"/>
        </w:rPr>
      </w:pPr>
      <w:r>
        <w:rPr>
          <w:rFonts w:eastAsia="Calibri"/>
          <w:i w:val="0"/>
          <w:iCs w:val="0"/>
          <w:color w:val="000000" w:themeColor="text1"/>
          <w:sz w:val="24"/>
          <w:lang w:eastAsia="en-US"/>
        </w:rPr>
        <w:t xml:space="preserve">Repartizarea orelor: </w:t>
      </w:r>
      <w:r>
        <w:rPr>
          <w:rFonts w:eastAsia="Calibri"/>
          <w:b w:val="0"/>
          <w:bCs w:val="0"/>
          <w:i w:val="0"/>
          <w:iCs w:val="0"/>
          <w:color w:val="000000" w:themeColor="text1"/>
          <w:sz w:val="24"/>
          <w:lang w:eastAsia="en-US"/>
        </w:rPr>
        <w:t xml:space="preserve">Materialul temei este predat în 6 ore academice, dintre care: 2 ore de curs teoretic, 4 ore de seminar și lecții practice. </w:t>
      </w:r>
      <w:r>
        <w:rPr>
          <w:rFonts w:eastAsia="Calibri"/>
          <w:color w:val="000000" w:themeColor="text1"/>
          <w:sz w:val="24"/>
          <w:lang w:eastAsia="en-US"/>
        </w:rPr>
        <w:t xml:space="preserve"> </w:t>
      </w:r>
    </w:p>
    <w:p w:rsidR="00510C33" w:rsidRDefault="004A4C10">
      <w:pPr>
        <w:spacing w:after="0"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p>
    <w:p w:rsidR="00510C33" w:rsidRDefault="004A4C10">
      <w:pPr>
        <w:spacing w:line="276"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Întrebări de verificare:</w:t>
      </w:r>
    </w:p>
    <w:p w:rsidR="00510C33" w:rsidRDefault="004A4C10">
      <w:pPr>
        <w:numPr>
          <w:ilvl w:val="0"/>
          <w:numId w:val="18"/>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Placa bacteriană/Biofilmul dentar. </w:t>
      </w:r>
      <w:r>
        <w:rPr>
          <w:rFonts w:ascii="Times New Roman" w:hAnsi="Times New Roman"/>
          <w:color w:val="000000" w:themeColor="text1"/>
          <w:sz w:val="24"/>
          <w:szCs w:val="24"/>
          <w:lang w:val="en-US"/>
        </w:rPr>
        <w:t>Noțiune</w:t>
      </w:r>
      <w:r>
        <w:rPr>
          <w:rFonts w:ascii="Times New Roman" w:hAnsi="Times New Roman"/>
          <w:color w:val="000000" w:themeColor="text1"/>
          <w:sz w:val="24"/>
          <w:szCs w:val="24"/>
        </w:rPr>
        <w:t xml:space="preserve">. Clasificare (placa bacteriană supra- și subgingivală). </w:t>
      </w:r>
      <w:r>
        <w:rPr>
          <w:rFonts w:ascii="Times New Roman" w:hAnsi="Times New Roman"/>
          <w:color w:val="000000" w:themeColor="text1"/>
          <w:sz w:val="24"/>
          <w:szCs w:val="24"/>
          <w:lang w:val="en-US"/>
        </w:rPr>
        <w:t>Etapele formării</w:t>
      </w:r>
      <w:r>
        <w:rPr>
          <w:rFonts w:ascii="Times New Roman" w:hAnsi="Times New Roman"/>
          <w:color w:val="000000" w:themeColor="text1"/>
          <w:sz w:val="24"/>
          <w:szCs w:val="24"/>
        </w:rPr>
        <w:t>/biofilmului dentar (pelicula dobândită)</w:t>
      </w:r>
      <w:r>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 xml:space="preserve">și a </w:t>
      </w:r>
      <w:r>
        <w:rPr>
          <w:rFonts w:ascii="Times New Roman" w:hAnsi="Times New Roman"/>
          <w:color w:val="000000" w:themeColor="text1"/>
          <w:sz w:val="24"/>
          <w:szCs w:val="24"/>
          <w:lang w:val="en-US"/>
        </w:rPr>
        <w:t>plăcii bacteriene.</w:t>
      </w:r>
      <w:r>
        <w:rPr>
          <w:rFonts w:ascii="Times New Roman" w:hAnsi="Times New Roman"/>
          <w:color w:val="000000" w:themeColor="text1"/>
          <w:sz w:val="24"/>
          <w:szCs w:val="24"/>
        </w:rPr>
        <w:t xml:space="preserve"> Componența</w:t>
      </w:r>
    </w:p>
    <w:p w:rsidR="00510C33" w:rsidRDefault="004A4C10">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2.Tartrul dentar</w:t>
      </w:r>
      <w:r>
        <w:t xml:space="preserve"> </w:t>
      </w:r>
      <w:r>
        <w:rPr>
          <w:rFonts w:ascii="Times New Roman" w:hAnsi="Times New Roman"/>
          <w:color w:val="000000" w:themeColor="text1"/>
          <w:sz w:val="24"/>
          <w:szCs w:val="24"/>
        </w:rPr>
        <w:t>Clasificare (supra- și subgingival). Componența</w:t>
      </w:r>
    </w:p>
    <w:p w:rsidR="00510C33" w:rsidRDefault="004A4C10">
      <w:p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3. Detartrajul. Noțiune. Tehnici manuale și mecanice de detartraj. </w:t>
      </w:r>
    </w:p>
    <w:p w:rsidR="00510C33" w:rsidRDefault="004A4C10">
      <w:pPr>
        <w:pStyle w:val="af3"/>
        <w:spacing w:line="240" w:lineRule="auto"/>
        <w:ind w:left="0"/>
        <w:rPr>
          <w:rStyle w:val="fontstyle01"/>
          <w:rFonts w:ascii="Times New Roman" w:hAnsi="Times New Roman"/>
          <w:b w:val="0"/>
          <w:color w:val="000000" w:themeColor="text1"/>
          <w:sz w:val="24"/>
          <w:szCs w:val="24"/>
        </w:rPr>
      </w:pPr>
      <w:r>
        <w:rPr>
          <w:rFonts w:ascii="Times New Roman" w:hAnsi="Times New Roman"/>
          <w:color w:val="000000" w:themeColor="text1"/>
          <w:sz w:val="24"/>
          <w:szCs w:val="24"/>
        </w:rPr>
        <w:t xml:space="preserve">4. Tipuri de scalere. Scalere sonice și ultrasonice. </w:t>
      </w:r>
      <w:r>
        <w:rPr>
          <w:rFonts w:ascii="Times New Roman" w:hAnsi="Times New Roman"/>
          <w:b/>
          <w:color w:val="000000" w:themeColor="text1"/>
          <w:sz w:val="24"/>
          <w:szCs w:val="24"/>
        </w:rPr>
        <w:t>(</w:t>
      </w:r>
      <w:r>
        <w:rPr>
          <w:rStyle w:val="fontstyle01"/>
          <w:rFonts w:ascii="Times New Roman" w:hAnsi="Times New Roman"/>
          <w:b w:val="0"/>
          <w:color w:val="000000" w:themeColor="text1"/>
          <w:sz w:val="24"/>
          <w:szCs w:val="24"/>
        </w:rPr>
        <w:t>Scalerul ultrasonic magnetostrictiv, scalerele ultrasonice piezoelectrice). Mecanismul de acţiune.</w:t>
      </w:r>
    </w:p>
    <w:p w:rsidR="00510C33" w:rsidRDefault="004A4C10">
      <w:pPr>
        <w:pStyle w:val="af3"/>
        <w:spacing w:line="240" w:lineRule="auto"/>
        <w:ind w:left="0"/>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 xml:space="preserve">5. Indicații pentru detartrajul manual și ultrasonic. </w:t>
      </w:r>
    </w:p>
    <w:p w:rsidR="00510C33" w:rsidRDefault="004A4C10">
      <w:pPr>
        <w:pStyle w:val="af3"/>
        <w:spacing w:line="240" w:lineRule="auto"/>
        <w:ind w:left="0"/>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6. Contraindicaţii către detartrajul ultrasonic. Măsuri de protecţie.</w:t>
      </w:r>
    </w:p>
    <w:p w:rsidR="00510C33" w:rsidRDefault="004A4C10">
      <w:pPr>
        <w:pStyle w:val="af3"/>
        <w:spacing w:line="240" w:lineRule="auto"/>
        <w:ind w:left="0"/>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7. Periajul profesional. Tehnică și remedii. Air Flow-ul, noțiune, indicații, contraindicații.</w:t>
      </w:r>
    </w:p>
    <w:p w:rsidR="00510C33" w:rsidRDefault="004A4C10">
      <w:pPr>
        <w:pStyle w:val="af3"/>
        <w:spacing w:line="240" w:lineRule="auto"/>
        <w:ind w:left="0"/>
        <w:rPr>
          <w:rStyle w:val="fontstyle01"/>
          <w:rFonts w:ascii="Times New Roman" w:hAnsi="Times New Roman"/>
          <w:b w:val="0"/>
          <w:bCs w:val="0"/>
          <w:color w:val="000000" w:themeColor="text1"/>
          <w:sz w:val="24"/>
          <w:szCs w:val="24"/>
        </w:rPr>
      </w:pPr>
      <w:r>
        <w:rPr>
          <w:rStyle w:val="fontstyle01"/>
          <w:rFonts w:ascii="Times New Roman" w:hAnsi="Times New Roman"/>
          <w:b w:val="0"/>
          <w:bCs w:val="0"/>
          <w:color w:val="000000" w:themeColor="text1"/>
          <w:sz w:val="24"/>
          <w:szCs w:val="24"/>
        </w:rPr>
        <w:t>8. Evaluarea eficienției igienei profesionale prin controlul plăcii bacteriene. Procedee și remedii.</w:t>
      </w:r>
    </w:p>
    <w:p w:rsidR="00510C33" w:rsidRDefault="004A4C10">
      <w:pPr>
        <w:spacing w:line="360" w:lineRule="auto"/>
        <w:jc w:val="center"/>
        <w:rPr>
          <w:rFonts w:ascii="Times New Roman" w:hAnsi="Times New Roman"/>
          <w:color w:val="000000" w:themeColor="text1"/>
          <w:sz w:val="24"/>
          <w:szCs w:val="24"/>
        </w:rPr>
      </w:pPr>
      <w:r>
        <w:rPr>
          <w:rFonts w:ascii="Times New Roman" w:hAnsi="Times New Roman"/>
          <w:b/>
          <w:color w:val="000000" w:themeColor="text1"/>
          <w:sz w:val="28"/>
          <w:szCs w:val="28"/>
        </w:rPr>
        <w:t>Adnotare</w:t>
      </w:r>
    </w:p>
    <w:p w:rsidR="00510C33" w:rsidRDefault="004A4C10">
      <w:pPr>
        <w:spacing w:after="0" w:line="360" w:lineRule="auto"/>
        <w:jc w:val="both"/>
        <w:rPr>
          <w:rStyle w:val="fontstyle01"/>
          <w:rFonts w:ascii="Times New Roman" w:hAnsi="Times New Roman"/>
          <w:b w:val="0"/>
          <w:color w:val="000000" w:themeColor="text1"/>
          <w:sz w:val="24"/>
          <w:szCs w:val="24"/>
        </w:rPr>
      </w:pPr>
      <w:r>
        <w:rPr>
          <w:rStyle w:val="fontstyle01"/>
          <w:rFonts w:ascii="Times New Roman" w:hAnsi="Times New Roman"/>
          <w:color w:val="000000" w:themeColor="text1"/>
          <w:sz w:val="24"/>
          <w:szCs w:val="24"/>
        </w:rPr>
        <w:t>Placa bacteriană</w:t>
      </w:r>
      <w:r>
        <w:rPr>
          <w:rStyle w:val="fontstyle01"/>
          <w:rFonts w:ascii="Times New Roman" w:hAnsi="Times New Roman"/>
          <w:b w:val="0"/>
          <w:color w:val="000000" w:themeColor="text1"/>
          <w:sz w:val="24"/>
          <w:szCs w:val="24"/>
        </w:rPr>
        <w:t xml:space="preserve"> reprezintă un depozit format din agregate bacteriene ce aderă la suprafețele dentare</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sau alte suprafețe solide (obturații,  coroane de înveliș, proteze) din cavitatea bucală prin intermediul unei matrice .  Este situată în special în zona coletului dintelui, între spatiile interdentare, fosetele</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 xml:space="preserve">ocluzale. </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Placa veche acumulata pe suprafetele dinților se calcifică și formeaza tartrul în special pe suprafețele</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dentare din zona canalelor salivare majore (suprafața linguală a incisisivilor inferiori, și suprafața</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v</w:t>
      </w:r>
      <w:r>
        <w:rPr>
          <w:rStyle w:val="fontstyle01"/>
          <w:rFonts w:ascii="Times New Roman" w:hAnsi="Times New Roman"/>
          <w:b w:val="0"/>
          <w:color w:val="000000" w:themeColor="text1"/>
          <w:sz w:val="24"/>
          <w:szCs w:val="24"/>
        </w:rPr>
        <w:t>estibulară a molarilor superiori). Deosebim placa supragingivală și subgingivală.</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Compozitie:</w:t>
      </w:r>
      <w:r>
        <w:rPr>
          <w:rStyle w:val="fontstyle01"/>
          <w:rFonts w:ascii="Times New Roman" w:hAnsi="Times New Roman"/>
          <w:b w:val="0"/>
          <w:color w:val="000000" w:themeColor="text1"/>
          <w:sz w:val="24"/>
          <w:szCs w:val="24"/>
        </w:rPr>
        <w:t xml:space="preserve"> Primul strat al plăcii microbiene este format în special din glicoproteine, unde se</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mai găsesc în cantitați mari aminoacizi de tipul prolinei și glicinei, acid glutamic. Primile speci de bacterii care  aderă la</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 xml:space="preserve">peliculă sunt streptococii orali, și cocii gram negativi </w:t>
      </w:r>
      <w:r>
        <w:rPr>
          <w:rStyle w:val="fontstyle01"/>
          <w:rFonts w:ascii="Times New Roman" w:hAnsi="Times New Roman"/>
          <w:b w:val="0"/>
          <w:i/>
          <w:color w:val="000000" w:themeColor="text1"/>
          <w:sz w:val="24"/>
          <w:szCs w:val="24"/>
        </w:rPr>
        <w:t>Neisseria</w:t>
      </w:r>
      <w:r>
        <w:rPr>
          <w:rStyle w:val="fontstyle01"/>
          <w:rFonts w:ascii="Times New Roman" w:hAnsi="Times New Roman"/>
          <w:b w:val="0"/>
          <w:color w:val="000000" w:themeColor="text1"/>
          <w:sz w:val="24"/>
          <w:szCs w:val="24"/>
        </w:rPr>
        <w:t xml:space="preserve">. </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În placa matură, se mai atestă: celule epiteliale, leucocite, eritrocite, particule alimentare și</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protozoare. Placa matură are capacitatea de a metaboliza foarte rapid zaharoza din aportul</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alimentar prin lanțul glicolitic, producind acizi organici care asigură o scindare profundă și</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prelungită a pH-ului plăcii, inițiind  procesul de demineralizare a smalțului.</w:t>
      </w:r>
      <w:r>
        <w:rPr>
          <w:rFonts w:ascii="Times New Roman" w:hAnsi="Times New Roman"/>
          <w:color w:val="000000" w:themeColor="text1"/>
          <w:sz w:val="24"/>
          <w:szCs w:val="24"/>
        </w:rPr>
        <w:br/>
      </w:r>
      <w:r>
        <w:rPr>
          <w:rStyle w:val="fontstyle01"/>
          <w:rFonts w:ascii="Times New Roman" w:hAnsi="Times New Roman"/>
          <w:color w:val="000000" w:themeColor="text1"/>
          <w:sz w:val="24"/>
          <w:szCs w:val="24"/>
        </w:rPr>
        <w:lastRenderedPageBreak/>
        <w:t>Tartrul dentar</w:t>
      </w:r>
      <w:r>
        <w:rPr>
          <w:rStyle w:val="fontstyle01"/>
          <w:rFonts w:ascii="Times New Roman" w:hAnsi="Times New Roman"/>
          <w:b w:val="0"/>
          <w:color w:val="000000" w:themeColor="text1"/>
          <w:sz w:val="24"/>
          <w:szCs w:val="24"/>
        </w:rPr>
        <w:t xml:space="preserve"> este un depozit organo-mineral apărut în rezultatul calcifierii plăcii bacterine. Acesta poate fi localizat pe dinți, lucrările dentare fixe și mobile, pe implanturile dentare și aparatele ortodontice situate în cavitatea bucală.</w:t>
      </w:r>
    </w:p>
    <w:p w:rsidR="00510C33" w:rsidRDefault="004A4C10">
      <w:pPr>
        <w:spacing w:after="0" w:line="360" w:lineRule="auto"/>
        <w:ind w:firstLine="708"/>
        <w:jc w:val="both"/>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În raport cu dispozitia sa fața de marginea gingivală liberă și conturul papilei interdentare, tartrul</w:t>
      </w:r>
      <w:r>
        <w:rPr>
          <w:rFonts w:ascii="Times New Roman" w:hAnsi="Times New Roman"/>
          <w:color w:val="000000" w:themeColor="text1"/>
          <w:sz w:val="24"/>
          <w:szCs w:val="24"/>
        </w:rPr>
        <w:t xml:space="preserve"> </w:t>
      </w:r>
      <w:r>
        <w:rPr>
          <w:rStyle w:val="fontstyle01"/>
          <w:rFonts w:ascii="Times New Roman" w:hAnsi="Times New Roman"/>
          <w:b w:val="0"/>
          <w:color w:val="000000" w:themeColor="text1"/>
          <w:sz w:val="24"/>
          <w:szCs w:val="24"/>
        </w:rPr>
        <w:t xml:space="preserve">dentar poate fi </w:t>
      </w:r>
      <w:r>
        <w:rPr>
          <w:rStyle w:val="fontstyle01"/>
          <w:rFonts w:ascii="Times New Roman" w:hAnsi="Times New Roman"/>
          <w:color w:val="000000" w:themeColor="text1"/>
          <w:sz w:val="24"/>
          <w:szCs w:val="24"/>
        </w:rPr>
        <w:t>supragingival</w:t>
      </w:r>
      <w:r>
        <w:rPr>
          <w:rStyle w:val="fontstyle01"/>
          <w:rFonts w:ascii="Times New Roman" w:hAnsi="Times New Roman"/>
          <w:b w:val="0"/>
          <w:color w:val="000000" w:themeColor="text1"/>
          <w:sz w:val="24"/>
          <w:szCs w:val="24"/>
        </w:rPr>
        <w:t xml:space="preserve"> sau </w:t>
      </w:r>
      <w:r>
        <w:rPr>
          <w:rStyle w:val="fontstyle01"/>
          <w:rFonts w:ascii="Times New Roman" w:hAnsi="Times New Roman"/>
          <w:color w:val="000000" w:themeColor="text1"/>
          <w:sz w:val="24"/>
          <w:szCs w:val="24"/>
        </w:rPr>
        <w:t>tartru salivar</w:t>
      </w:r>
      <w:r>
        <w:rPr>
          <w:rStyle w:val="fontstyle01"/>
          <w:rFonts w:ascii="Times New Roman" w:hAnsi="Times New Roman"/>
          <w:b w:val="0"/>
          <w:color w:val="000000" w:themeColor="text1"/>
          <w:sz w:val="24"/>
          <w:szCs w:val="24"/>
        </w:rPr>
        <w:t xml:space="preserve"> și </w:t>
      </w:r>
      <w:r>
        <w:rPr>
          <w:rStyle w:val="fontstyle01"/>
          <w:rFonts w:ascii="Times New Roman" w:hAnsi="Times New Roman"/>
          <w:color w:val="000000" w:themeColor="text1"/>
          <w:sz w:val="24"/>
          <w:szCs w:val="24"/>
        </w:rPr>
        <w:t xml:space="preserve">subgingival </w:t>
      </w:r>
      <w:r>
        <w:rPr>
          <w:rStyle w:val="fontstyle01"/>
          <w:rFonts w:ascii="Times New Roman" w:hAnsi="Times New Roman"/>
          <w:b w:val="0"/>
          <w:color w:val="000000" w:themeColor="text1"/>
          <w:sz w:val="24"/>
          <w:szCs w:val="24"/>
        </w:rPr>
        <w:t>ori</w:t>
      </w:r>
      <w:r>
        <w:rPr>
          <w:rStyle w:val="fontstyle01"/>
          <w:rFonts w:ascii="Times New Roman" w:hAnsi="Times New Roman"/>
          <w:color w:val="000000" w:themeColor="text1"/>
          <w:sz w:val="24"/>
          <w:szCs w:val="24"/>
        </w:rPr>
        <w:t xml:space="preserve"> tartru seric</w:t>
      </w:r>
      <w:r>
        <w:rPr>
          <w:rStyle w:val="fontstyle01"/>
          <w:rFonts w:ascii="Times New Roman" w:hAnsi="Times New Roman"/>
          <w:b w:val="0"/>
          <w:color w:val="000000" w:themeColor="text1"/>
          <w:sz w:val="24"/>
          <w:szCs w:val="24"/>
        </w:rPr>
        <w:t>, în funcție și de originea</w:t>
      </w:r>
      <w:r>
        <w:rPr>
          <w:rFonts w:ascii="Times New Roman" w:hAnsi="Times New Roman"/>
          <w:color w:val="000000" w:themeColor="text1"/>
          <w:sz w:val="24"/>
          <w:szCs w:val="24"/>
        </w:rPr>
        <w:t xml:space="preserve"> </w:t>
      </w:r>
      <w:r>
        <w:rPr>
          <w:rStyle w:val="fontstyle01"/>
          <w:rFonts w:ascii="Times New Roman" w:hAnsi="Times New Roman"/>
          <w:b w:val="0"/>
          <w:color w:val="000000" w:themeColor="text1"/>
          <w:sz w:val="24"/>
          <w:szCs w:val="24"/>
        </w:rPr>
        <w:t>principală a componentelor sale: predominant din salivă și, respectiv, din extravazatul sanguin gingival.</w:t>
      </w:r>
    </w:p>
    <w:p w:rsidR="00510C33" w:rsidRDefault="004A4C10">
      <w:pPr>
        <w:spacing w:after="0" w:line="360" w:lineRule="auto"/>
        <w:ind w:firstLine="708"/>
        <w:jc w:val="both"/>
        <w:rPr>
          <w:rStyle w:val="fontstyle01"/>
          <w:rFonts w:ascii="Times New Roman" w:hAnsi="Times New Roman"/>
          <w:b w:val="0"/>
          <w:color w:val="000000" w:themeColor="text1"/>
          <w:sz w:val="24"/>
          <w:szCs w:val="24"/>
        </w:rPr>
      </w:pPr>
      <w:r>
        <w:rPr>
          <w:rStyle w:val="fontstyle01"/>
          <w:rFonts w:ascii="Times New Roman" w:hAnsi="Times New Roman"/>
          <w:color w:val="000000" w:themeColor="text1"/>
          <w:sz w:val="24"/>
          <w:szCs w:val="24"/>
        </w:rPr>
        <w:t>Tartrul supragingival</w:t>
      </w:r>
      <w:r>
        <w:rPr>
          <w:rStyle w:val="fontstyle01"/>
          <w:rFonts w:ascii="Times New Roman" w:hAnsi="Times New Roman"/>
          <w:b w:val="0"/>
          <w:color w:val="000000" w:themeColor="text1"/>
          <w:sz w:val="24"/>
          <w:szCs w:val="24"/>
        </w:rPr>
        <w:t xml:space="preserve"> este un depozit organo-mineral de culoare albă-galbenă cu consistență redusă la</w:t>
      </w:r>
      <w:r>
        <w:rPr>
          <w:rFonts w:ascii="Times New Roman" w:hAnsi="Times New Roman"/>
          <w:color w:val="000000" w:themeColor="text1"/>
          <w:sz w:val="24"/>
          <w:szCs w:val="24"/>
        </w:rPr>
        <w:t xml:space="preserve"> </w:t>
      </w:r>
      <w:r>
        <w:rPr>
          <w:rStyle w:val="fontstyle01"/>
          <w:rFonts w:ascii="Times New Roman" w:hAnsi="Times New Roman"/>
          <w:b w:val="0"/>
          <w:color w:val="000000" w:themeColor="text1"/>
          <w:sz w:val="24"/>
          <w:szCs w:val="24"/>
        </w:rPr>
        <w:t>început; imediat după depunere este friabil, moale,  și se dislocă cu ușurință.</w:t>
      </w:r>
      <w:r>
        <w:rPr>
          <w:rFonts w:ascii="Times New Roman" w:hAnsi="Times New Roman"/>
          <w:color w:val="000000" w:themeColor="text1"/>
          <w:sz w:val="24"/>
          <w:szCs w:val="24"/>
        </w:rPr>
        <w:br/>
      </w:r>
      <w:r>
        <w:rPr>
          <w:rStyle w:val="fontstyle01"/>
          <w:rFonts w:ascii="Times New Roman" w:hAnsi="Times New Roman"/>
          <w:color w:val="000000" w:themeColor="text1"/>
          <w:sz w:val="24"/>
          <w:szCs w:val="24"/>
        </w:rPr>
        <w:t>Tartrul subgingival</w:t>
      </w:r>
      <w:r>
        <w:rPr>
          <w:rStyle w:val="fontstyle01"/>
          <w:rFonts w:ascii="Times New Roman" w:hAnsi="Times New Roman"/>
          <w:b w:val="0"/>
          <w:color w:val="000000" w:themeColor="text1"/>
          <w:sz w:val="24"/>
          <w:szCs w:val="24"/>
        </w:rPr>
        <w:t xml:space="preserve"> este de culoare maronie închisă sau  neagră, dens, de cele mai</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 xml:space="preserve">multe ori foarte aderent greu de dislocat, dispus în șanțul gingival sub marginea gingivala liberă, prezentând depozite de forme  lamelare cu o suprafață dură, neregulată. </w:t>
      </w:r>
    </w:p>
    <w:p w:rsidR="00510C33" w:rsidRDefault="004A4C10">
      <w:pPr>
        <w:spacing w:line="360" w:lineRule="auto"/>
        <w:rPr>
          <w:rFonts w:ascii="Times New Roman" w:hAnsi="Times New Roman"/>
          <w:color w:val="000000" w:themeColor="text1"/>
          <w:sz w:val="24"/>
          <w:szCs w:val="24"/>
        </w:rPr>
      </w:pPr>
      <w:r>
        <w:rPr>
          <w:rStyle w:val="fontstyle01"/>
          <w:rFonts w:ascii="Times New Roman" w:hAnsi="Times New Roman"/>
          <w:color w:val="000000" w:themeColor="text1"/>
          <w:sz w:val="24"/>
          <w:szCs w:val="24"/>
        </w:rPr>
        <w:t>Tartrul subgingival</w:t>
      </w:r>
      <w:r>
        <w:rPr>
          <w:rStyle w:val="fontstyle01"/>
          <w:rFonts w:ascii="Times New Roman" w:hAnsi="Times New Roman"/>
          <w:b w:val="0"/>
          <w:color w:val="000000" w:themeColor="text1"/>
          <w:sz w:val="24"/>
          <w:szCs w:val="24"/>
        </w:rPr>
        <w:t xml:space="preserve"> se poate prezenta sub diferite forme:</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l. Crustă cu suprafața aspră, rugoasă;</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2. Depozite spinoase;</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3. Formațiuni nodulare;</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4. Bordura circulară sau parțial circulară;</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5. Fațete netede subțiri, cu suprafața lipsită de neregularitați.</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6. Insule de tartru, pete insulare.</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Din punct de vede e al profunzimii tartrul subgingival poate fi situat de-a lungul radacinii: - apical; - în</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zona mijlocie; - coronar</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Compozitia tartrului dentar:</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 xml:space="preserve">- </w:t>
      </w:r>
      <w:r>
        <w:rPr>
          <w:rStyle w:val="fontstyle01"/>
          <w:rFonts w:ascii="Times New Roman" w:hAnsi="Times New Roman"/>
          <w:color w:val="000000" w:themeColor="text1"/>
          <w:sz w:val="24"/>
          <w:szCs w:val="24"/>
        </w:rPr>
        <w:t>substanțe anorganice-</w:t>
      </w:r>
      <w:r>
        <w:rPr>
          <w:rStyle w:val="fontstyle01"/>
          <w:rFonts w:ascii="Times New Roman" w:hAnsi="Times New Roman"/>
          <w:b w:val="0"/>
          <w:color w:val="000000" w:themeColor="text1"/>
          <w:sz w:val="24"/>
          <w:szCs w:val="24"/>
        </w:rPr>
        <w:t xml:space="preserve"> </w:t>
      </w:r>
      <w:r>
        <w:rPr>
          <w:rStyle w:val="fontstyle01"/>
          <w:rFonts w:ascii="Times New Roman" w:hAnsi="Times New Roman"/>
          <w:color w:val="000000" w:themeColor="text1"/>
          <w:sz w:val="24"/>
          <w:szCs w:val="24"/>
        </w:rPr>
        <w:t>75-85%</w:t>
      </w:r>
      <w:r>
        <w:rPr>
          <w:rStyle w:val="fontstyle01"/>
          <w:rFonts w:ascii="Times New Roman" w:hAnsi="Times New Roman"/>
          <w:b w:val="0"/>
          <w:color w:val="000000" w:themeColor="text1"/>
          <w:sz w:val="24"/>
          <w:szCs w:val="24"/>
        </w:rPr>
        <w:t xml:space="preserve"> (ioni de calciu, fosfat și carbonat, ioni de sodium, magneziu, potasiu,</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cantitați foarte mici de clor, zinc, stronțiu)</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 xml:space="preserve">- substanțe organice l5% </w:t>
      </w:r>
      <w:r>
        <w:rPr>
          <w:rStyle w:val="fontstyle01"/>
          <w:rFonts w:ascii="Times New Roman" w:hAnsi="Times New Roman"/>
          <w:b w:val="0"/>
          <w:color w:val="000000" w:themeColor="text1"/>
          <w:sz w:val="24"/>
          <w:szCs w:val="24"/>
        </w:rPr>
        <w:t>(resturi de microorganisme moarte, celule epiteliale descuamate, leucocite)</w:t>
      </w:r>
      <w:r>
        <w:rPr>
          <w:rFonts w:ascii="Times New Roman" w:hAnsi="Times New Roman"/>
          <w:color w:val="000000" w:themeColor="text1"/>
          <w:sz w:val="24"/>
          <w:szCs w:val="24"/>
        </w:rPr>
        <w:t>.</w:t>
      </w:r>
    </w:p>
    <w:p w:rsidR="00510C33" w:rsidRDefault="004A4C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Detartrajul reprezintă o procedură de înlăturare a tartrului dentar supra și îndeosebi a celui subgingival  cu ajutorul instrumentelor manuale destinate pentru detartraj și a dispozitivelor utrasonice sau sonice.</w:t>
      </w:r>
    </w:p>
    <w:p w:rsidR="00510C33" w:rsidRDefault="004A4C10">
      <w:p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b/>
          <w:color w:val="000000" w:themeColor="text1"/>
          <w:sz w:val="24"/>
          <w:szCs w:val="24"/>
        </w:rPr>
        <w:t>instrumente de detartraj manual  și chiuretaj radicular:</w:t>
      </w:r>
      <w:r>
        <w:rPr>
          <w:rFonts w:ascii="Times New Roman" w:hAnsi="Times New Roman"/>
          <w:color w:val="000000" w:themeColor="text1"/>
          <w:sz w:val="24"/>
          <w:szCs w:val="24"/>
        </w:rPr>
        <w:t xml:space="preserve"> seceri, săpăligi,</w:t>
      </w:r>
      <w:r>
        <w:rPr>
          <w:rFonts w:ascii="Times New Roman" w:hAnsi="Times New Roman"/>
          <w:color w:val="000000" w:themeColor="text1"/>
          <w:sz w:val="24"/>
          <w:szCs w:val="24"/>
        </w:rPr>
        <w:br/>
        <w:t>pile sau răzușe, chiurete;</w:t>
      </w:r>
      <w:r>
        <w:rPr>
          <w:rFonts w:ascii="Times New Roman" w:hAnsi="Times New Roman"/>
          <w:color w:val="000000" w:themeColor="text1"/>
          <w:sz w:val="24"/>
          <w:szCs w:val="24"/>
        </w:rPr>
        <w:br/>
        <w:t xml:space="preserve">- </w:t>
      </w:r>
      <w:r>
        <w:rPr>
          <w:rFonts w:ascii="Times New Roman" w:hAnsi="Times New Roman"/>
          <w:b/>
          <w:color w:val="000000" w:themeColor="text1"/>
          <w:sz w:val="24"/>
          <w:szCs w:val="24"/>
        </w:rPr>
        <w:t>instrumente de netezire fină și lustruire a suprafetelor dentare dupa detartraj:</w:t>
      </w:r>
      <w:r>
        <w:rPr>
          <w:rFonts w:ascii="Times New Roman" w:hAnsi="Times New Roman"/>
          <w:color w:val="000000" w:themeColor="text1"/>
          <w:sz w:val="24"/>
          <w:szCs w:val="24"/>
        </w:rPr>
        <w:t xml:space="preserve"> pâlnii de cauciuc rozetate sau nu, perii rotative, benzi abrazive și de lustruit.</w:t>
      </w:r>
    </w:p>
    <w:p w:rsidR="00510C33" w:rsidRDefault="004A4C10">
      <w:pPr>
        <w:spacing w:line="360" w:lineRule="auto"/>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lastRenderedPageBreak/>
        <w:t xml:space="preserve">Sunt 2 tipuri principale de scalere: </w:t>
      </w:r>
      <w:r>
        <w:rPr>
          <w:rStyle w:val="fontstyle01"/>
          <w:rFonts w:ascii="Times New Roman" w:hAnsi="Times New Roman"/>
          <w:color w:val="000000" w:themeColor="text1"/>
          <w:sz w:val="24"/>
          <w:szCs w:val="24"/>
        </w:rPr>
        <w:t xml:space="preserve">sonice și ultrasonice </w:t>
      </w:r>
      <w:r>
        <w:rPr>
          <w:rStyle w:val="fontstyle01"/>
          <w:rFonts w:ascii="Times New Roman" w:hAnsi="Times New Roman"/>
          <w:b w:val="0"/>
          <w:color w:val="000000" w:themeColor="text1"/>
          <w:sz w:val="24"/>
          <w:szCs w:val="24"/>
        </w:rPr>
        <w:t xml:space="preserve">(cu efect </w:t>
      </w:r>
      <w:r>
        <w:rPr>
          <w:rStyle w:val="fontstyle01"/>
          <w:rFonts w:ascii="Times New Roman" w:hAnsi="Times New Roman"/>
          <w:color w:val="000000" w:themeColor="text1"/>
          <w:sz w:val="24"/>
          <w:szCs w:val="24"/>
        </w:rPr>
        <w:t>piezoelectric</w:t>
      </w:r>
      <w:r>
        <w:rPr>
          <w:rStyle w:val="fontstyle01"/>
          <w:rFonts w:ascii="Times New Roman" w:hAnsi="Times New Roman"/>
          <w:b w:val="0"/>
          <w:color w:val="000000" w:themeColor="text1"/>
          <w:sz w:val="24"/>
          <w:szCs w:val="24"/>
        </w:rPr>
        <w:t xml:space="preserve"> și</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magnetostrictiv</w:t>
      </w:r>
      <w:r>
        <w:rPr>
          <w:rStyle w:val="fontstyle01"/>
          <w:rFonts w:ascii="Times New Roman" w:hAnsi="Times New Roman"/>
          <w:b w:val="0"/>
          <w:color w:val="000000" w:themeColor="text1"/>
          <w:sz w:val="24"/>
          <w:szCs w:val="24"/>
        </w:rPr>
        <w:t>)</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Tipul magnetostrictiv este practic înlocuit cu cel piezoelectric ( este tolerat de bolnavii</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 xml:space="preserve">cardiaci). Partea activa al tipului piezoelectric poate avea forma: spatulă, seceră, sondă. </w:t>
      </w:r>
    </w:p>
    <w:p w:rsidR="00510C33" w:rsidRDefault="004A4C10">
      <w:pPr>
        <w:spacing w:line="360" w:lineRule="auto"/>
        <w:rPr>
          <w:rStyle w:val="fontstyle01"/>
          <w:rFonts w:ascii="Times New Roman" w:hAnsi="Times New Roman"/>
          <w:b w:val="0"/>
          <w:color w:val="000000" w:themeColor="text1"/>
          <w:sz w:val="24"/>
          <w:szCs w:val="24"/>
        </w:rPr>
      </w:pPr>
      <w:r>
        <w:rPr>
          <w:rStyle w:val="fontstyle01"/>
          <w:rFonts w:ascii="Times New Roman" w:hAnsi="Times New Roman"/>
          <w:color w:val="000000" w:themeColor="text1"/>
          <w:sz w:val="24"/>
          <w:szCs w:val="24"/>
        </w:rPr>
        <w:t>Mecanism de actiune scalere magnetostrictive:</w:t>
      </w:r>
      <w:r>
        <w:rPr>
          <w:rStyle w:val="fontstyle01"/>
          <w:rFonts w:ascii="Times New Roman" w:hAnsi="Times New Roman"/>
          <w:b w:val="0"/>
          <w:color w:val="000000" w:themeColor="text1"/>
          <w:sz w:val="24"/>
          <w:szCs w:val="24"/>
        </w:rPr>
        <w:t xml:space="preserve"> are loc prin convertirea energiei electrice,</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în energie magnetică, sub formă de vibrații rapide.</w:t>
      </w:r>
    </w:p>
    <w:p w:rsidR="00510C33" w:rsidRDefault="004A4C10">
      <w:pPr>
        <w:spacing w:line="360" w:lineRule="auto"/>
        <w:rPr>
          <w:rFonts w:ascii="Times New Roman" w:hAnsi="Times New Roman"/>
          <w:b/>
          <w:bCs/>
          <w:color w:val="000000" w:themeColor="text1"/>
          <w:sz w:val="24"/>
          <w:szCs w:val="24"/>
        </w:rPr>
      </w:pPr>
      <w:r>
        <w:rPr>
          <w:rStyle w:val="fontstyle01"/>
          <w:rFonts w:ascii="Times New Roman" w:hAnsi="Times New Roman"/>
          <w:b w:val="0"/>
          <w:color w:val="000000" w:themeColor="text1"/>
          <w:sz w:val="24"/>
          <w:szCs w:val="24"/>
        </w:rPr>
        <w:t>Traiectoria:</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a) Înainte-înapoi</w:t>
      </w:r>
      <w:r>
        <w:rPr>
          <w:rFonts w:ascii="Times New Roman" w:hAnsi="Times New Roman"/>
          <w:color w:val="000000" w:themeColor="text1"/>
          <w:sz w:val="24"/>
          <w:szCs w:val="24"/>
        </w:rPr>
        <w:br/>
      </w:r>
      <w:r>
        <w:rPr>
          <w:rStyle w:val="fontstyle01"/>
          <w:rFonts w:ascii="Times New Roman" w:hAnsi="Times New Roman"/>
          <w:color w:val="000000" w:themeColor="text1"/>
          <w:sz w:val="24"/>
          <w:szCs w:val="24"/>
        </w:rPr>
        <w:t>b) Circulară</w:t>
      </w:r>
      <w:r>
        <w:rPr>
          <w:rFonts w:ascii="Times New Roman" w:hAnsi="Times New Roman"/>
          <w:color w:val="000000" w:themeColor="text1"/>
          <w:sz w:val="24"/>
          <w:szCs w:val="24"/>
        </w:rPr>
        <w:br/>
      </w:r>
      <w:r>
        <w:rPr>
          <w:rStyle w:val="fontstyle01"/>
          <w:rFonts w:ascii="Times New Roman" w:hAnsi="Times New Roman"/>
          <w:color w:val="000000" w:themeColor="text1"/>
          <w:sz w:val="24"/>
          <w:szCs w:val="24"/>
        </w:rPr>
        <w:t>c) În opt</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Mecansim de acțiune scalere piezoelectrice:</w:t>
      </w:r>
      <w:r>
        <w:rPr>
          <w:rStyle w:val="fontstyle01"/>
          <w:rFonts w:ascii="Times New Roman" w:hAnsi="Times New Roman"/>
          <w:b w:val="0"/>
          <w:color w:val="000000" w:themeColor="text1"/>
          <w:sz w:val="24"/>
          <w:szCs w:val="24"/>
        </w:rPr>
        <w:t xml:space="preserve"> aceste aparate folosesc impulsuri de înaltă</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frecvență, care produc efect ultrasonic, sunt preferabile comparative cu cele</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cu acțiune magnetostrictivă, și a aparatelor sonice. Sunt tolerate de bolnavii cardiaci, cu purtator</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de pace- maker.</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Mecanism de acțiune a scalerelor sonice:</w:t>
      </w:r>
      <w:r>
        <w:rPr>
          <w:rStyle w:val="fontstyle01"/>
          <w:rFonts w:ascii="Times New Roman" w:hAnsi="Times New Roman"/>
          <w:b w:val="0"/>
          <w:color w:val="000000" w:themeColor="text1"/>
          <w:sz w:val="24"/>
          <w:szCs w:val="24"/>
        </w:rPr>
        <w:t xml:space="preserve"> sunt asemenatoare celor ultrasonice, dar antrenate</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de un jet puternic de aer, amplasate în locul piesei de turbine. Dezavantajul: efect</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redus al mișcărilor vibratorii.</w:t>
      </w:r>
    </w:p>
    <w:p w:rsidR="00510C33" w:rsidRDefault="004A4C1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Lucrul individual</w:t>
      </w:r>
    </w:p>
    <w:p w:rsidR="00510C33" w:rsidRDefault="004A4C10">
      <w:pPr>
        <w:pStyle w:val="af3"/>
        <w:numPr>
          <w:ilvl w:val="0"/>
          <w:numId w:val="19"/>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Realizarea proiectului tematic- în Power Point, cu respectarea oformarii și surselor bibliografice.</w:t>
      </w:r>
    </w:p>
    <w:p w:rsidR="00510C33" w:rsidRDefault="004A4C10">
      <w:pPr>
        <w:pStyle w:val="af3"/>
        <w:numPr>
          <w:ilvl w:val="0"/>
          <w:numId w:val="19"/>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Rezolvarea testelor (sursa bibliografică nr. 13 – Culegeri de teste)</w:t>
      </w:r>
    </w:p>
    <w:p w:rsidR="00510C33" w:rsidRDefault="00510C33">
      <w:pPr>
        <w:spacing w:line="276" w:lineRule="auto"/>
        <w:rPr>
          <w:rFonts w:ascii="Times New Roman" w:hAnsi="Times New Roman"/>
          <w:b/>
          <w:color w:val="000000" w:themeColor="text1"/>
          <w:sz w:val="24"/>
          <w:szCs w:val="24"/>
        </w:rPr>
      </w:pPr>
    </w:p>
    <w:p w:rsidR="00510C33" w:rsidRDefault="004A4C10">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Bibliografie</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Borovski E. Stomatologie terapeutica : manual pentru studentii facultatilor de stomatologie ale  institutelor de medicina. - Chisinau : Lumina, 1990</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Eni, Ana. Parodontologie : (prezentare schematică, ghid didactico-metodic) / A. Eni ; Universitatea de Stat de Medicină şi Farmacie "Nicolae Testemiţanu". - Chişinău : Medicina, 2003.</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Chetruș V. ”Aspecte de etiologie, diagnostic și tratament ale parodontitelor marginale cronice”. Ed. Epigraf, Chișinău, 2007</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Postolachi I. Protetică dentară – Chișinău, Științe, 1993</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Ciobanu S. Tratamentul complex în reabilitarea pacienților cu parodontită marginală cronică. Ed. Almor-Plus, Chișinău. 2012</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Dumitriu H.T. Parodontologie. Ed. Viața Medicală Românească. București 1997, 2009,</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Dumitriu H.T. Tratat de parodontologie. Ed. Viața Medicală Românească, București 2015</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Nicolau Gh. Nastase C., Terehov. A,Nicolau-Gorea A. Burlacu V. Aspecte Structurale ale organelor și țesuturilor cavității bucale. Tipografia Centrală, Chișinău, 2020</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Герберт Ф. Вольф, Эдит Ратейцхак, Клаус Ратейцхак. Пародонтология. Москва, 2008.</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Джиано Ричи. Диагностика и лечение заболеваний пародонта. Москва, Санкт-Петербург, Киев, Алматы, Вильнус, 2015.</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Sculean A. Terapia parodontală regenerativă. Quintessence International România, 2013</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Severineanu V. – Parodontologie clinică şi terapeutică. Ed. Academiei. Bucureşti, 1994.</w:t>
      </w:r>
    </w:p>
    <w:p w:rsidR="00510C33" w:rsidRDefault="004A4C10">
      <w:pPr>
        <w:pStyle w:val="af3"/>
        <w:numPr>
          <w:ilvl w:val="0"/>
          <w:numId w:val="20"/>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Sîrbu S., Ciobanu S. Culegeri de teste. Centrul Editorial-Poligrafic Medicina, Chișinău, 2018</w:t>
      </w:r>
    </w:p>
    <w:p w:rsidR="00510C33" w:rsidRDefault="00510C33">
      <w:pPr>
        <w:spacing w:line="240" w:lineRule="auto"/>
        <w:jc w:val="both"/>
        <w:rPr>
          <w:rFonts w:ascii="Times New Roman" w:hAnsi="Times New Roman"/>
          <w:bCs/>
          <w:color w:val="000000" w:themeColor="text1"/>
          <w:sz w:val="28"/>
          <w:szCs w:val="28"/>
        </w:rPr>
      </w:pPr>
    </w:p>
    <w:p w:rsidR="00510C33" w:rsidRDefault="00510C33">
      <w:pPr>
        <w:spacing w:line="240" w:lineRule="auto"/>
        <w:jc w:val="both"/>
        <w:rPr>
          <w:rFonts w:ascii="Times New Roman" w:hAnsi="Times New Roman"/>
          <w:bCs/>
          <w:color w:val="000000" w:themeColor="text1"/>
          <w:sz w:val="28"/>
          <w:szCs w:val="28"/>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4A4C10" w:rsidRDefault="004A4C10">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nr.5</w:t>
      </w:r>
    </w:p>
    <w:p w:rsidR="00510C33" w:rsidRDefault="004A4C10">
      <w:pPr>
        <w:spacing w:line="360" w:lineRule="auto"/>
        <w:ind w:firstLine="360"/>
        <w:jc w:val="both"/>
        <w:rPr>
          <w:color w:val="000000" w:themeColor="text1"/>
          <w:sz w:val="24"/>
        </w:rPr>
      </w:pPr>
      <w:r>
        <w:rPr>
          <w:rFonts w:ascii="Times New Roman" w:hAnsi="Times New Roman"/>
          <w:color w:val="000000" w:themeColor="text1"/>
          <w:sz w:val="24"/>
        </w:rPr>
        <w:t xml:space="preserve">Tema: 4. Examinarea pacientului cu boala parodontală Instrumente și metode de examinare, (clinic și paraclinic). </w:t>
      </w:r>
      <w:r>
        <w:rPr>
          <w:rFonts w:ascii="Times New Roman" w:hAnsi="Times New Roman"/>
          <w:color w:val="000000" w:themeColor="text1"/>
          <w:sz w:val="24"/>
          <w:szCs w:val="24"/>
          <w:lang w:val="en-US"/>
        </w:rPr>
        <w:t>Diagnosticul: preventiv, diferențial și definitiv.</w:t>
      </w:r>
    </w:p>
    <w:p w:rsidR="00510C33" w:rsidRDefault="004A4C1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Locul: Clinica Stomatologică Universitară nr. 1</w:t>
      </w:r>
    </w:p>
    <w:p w:rsidR="00510C33" w:rsidRDefault="004A4C10">
      <w:pPr>
        <w:pStyle w:val="ae"/>
        <w:tabs>
          <w:tab w:val="left" w:pos="0"/>
        </w:tabs>
        <w:jc w:val="both"/>
        <w:rPr>
          <w:b w:val="0"/>
          <w:i w:val="0"/>
          <w:color w:val="000000" w:themeColor="text1"/>
          <w:sz w:val="24"/>
        </w:rPr>
      </w:pPr>
      <w:r>
        <w:rPr>
          <w:bCs w:val="0"/>
          <w:color w:val="000000" w:themeColor="text1"/>
          <w:sz w:val="24"/>
        </w:rPr>
        <w:t xml:space="preserve"> </w:t>
      </w:r>
      <w:r>
        <w:rPr>
          <w:rFonts w:eastAsia="Calibri"/>
          <w:i w:val="0"/>
          <w:iCs w:val="0"/>
          <w:color w:val="000000" w:themeColor="text1"/>
          <w:sz w:val="24"/>
          <w:lang w:eastAsia="en-US"/>
        </w:rPr>
        <w:t xml:space="preserve">Repartizarea orelor: </w:t>
      </w:r>
      <w:r>
        <w:rPr>
          <w:rFonts w:eastAsia="Calibri"/>
          <w:b w:val="0"/>
          <w:bCs w:val="0"/>
          <w:i w:val="0"/>
          <w:iCs w:val="0"/>
          <w:color w:val="000000" w:themeColor="text1"/>
          <w:sz w:val="24"/>
          <w:lang w:eastAsia="en-US"/>
        </w:rPr>
        <w:t xml:space="preserve">Materialul temei este predat în 6 ore academice, dintre care: 2 ore de curs teoretic, 4 ore de seminar și lecții practice. </w:t>
      </w:r>
      <w:r>
        <w:rPr>
          <w:rFonts w:eastAsia="Calibri"/>
          <w:color w:val="000000" w:themeColor="text1"/>
          <w:sz w:val="24"/>
          <w:lang w:eastAsia="en-US"/>
        </w:rPr>
        <w:t xml:space="preserve"> </w:t>
      </w:r>
    </w:p>
    <w:p w:rsidR="00510C33" w:rsidRDefault="00510C33">
      <w:pPr>
        <w:spacing w:after="0" w:line="360" w:lineRule="auto"/>
        <w:rPr>
          <w:rFonts w:ascii="Times New Roman" w:hAnsi="Times New Roman"/>
          <w:bCs/>
          <w:color w:val="000000" w:themeColor="text1"/>
          <w:sz w:val="24"/>
          <w:szCs w:val="24"/>
        </w:rPr>
      </w:pP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Întrebări de verificare:</w:t>
      </w:r>
    </w:p>
    <w:p w:rsidR="00510C33" w:rsidRDefault="004A4C10">
      <w:pPr>
        <w:pStyle w:val="af3"/>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Examenul clinic: subiectiv (anamneza), clinic-obiectiv (instrumentar). </w:t>
      </w:r>
    </w:p>
    <w:p w:rsidR="00510C33" w:rsidRDefault="004A4C10">
      <w:pPr>
        <w:spacing w:line="240" w:lineRule="auto"/>
        <w:ind w:firstLineChars="150"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2. Parodontometria</w:t>
      </w:r>
      <w:r>
        <w:rPr>
          <w:rFonts w:ascii="Times New Roman" w:hAnsi="Times New Roman"/>
          <w:color w:val="000000" w:themeColor="text1"/>
          <w:sz w:val="24"/>
          <w:szCs w:val="24"/>
          <w:lang w:val="en-US"/>
        </w:rPr>
        <w:t>. Noțiune.  Criterii clinice de evaluare în timpul unui examen parodontal: (realizarea statusului parodontal) - nivelul marginei gingivale libere, adâncimea pungii parodontale, pierderea atașamentului clinic, mobilitate, sângerare, supurare, culoarea, conturul, textura, consistența țesutului gingival. Metode de relevare a plăcii bacteriene.</w:t>
      </w:r>
    </w:p>
    <w:p w:rsidR="00510C33" w:rsidRDefault="004A4C10">
      <w:pPr>
        <w:spacing w:line="240" w:lineRule="auto"/>
        <w:ind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3. Indicii de apreciere </w:t>
      </w:r>
      <w:proofErr w:type="gramStart"/>
      <w:r>
        <w:rPr>
          <w:rFonts w:ascii="Times New Roman" w:hAnsi="Times New Roman"/>
          <w:color w:val="000000" w:themeColor="text1"/>
          <w:sz w:val="24"/>
          <w:szCs w:val="24"/>
          <w:lang w:val="en-US"/>
        </w:rPr>
        <w:t>a</w:t>
      </w:r>
      <w:proofErr w:type="gramEnd"/>
      <w:r>
        <w:rPr>
          <w:rFonts w:ascii="Times New Roman" w:hAnsi="Times New Roman"/>
          <w:color w:val="000000" w:themeColor="text1"/>
          <w:sz w:val="24"/>
          <w:szCs w:val="24"/>
          <w:lang w:val="en-US"/>
        </w:rPr>
        <w:t xml:space="preserve"> îmbolnăvirii parodontale (Indicele de placă, indicele de tartru, Indicele de inflamație gingivală/parodontală).</w:t>
      </w:r>
    </w:p>
    <w:p w:rsidR="00510C33" w:rsidRDefault="004A4C10">
      <w:pPr>
        <w:spacing w:line="240" w:lineRule="auto"/>
        <w:ind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 Instrumentarul de examinare clinică obiectivă a pacientului cu boala parodontală.</w:t>
      </w:r>
    </w:p>
    <w:p w:rsidR="00510C33" w:rsidRDefault="004A4C10">
      <w:pPr>
        <w:spacing w:line="240" w:lineRule="auto"/>
        <w:ind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5. Sonda parodontală. Tipurile. Sonda parodontală electronica - Florida probe. </w:t>
      </w:r>
    </w:p>
    <w:p w:rsidR="00510C33" w:rsidRDefault="004A4C10">
      <w:pPr>
        <w:spacing w:line="240" w:lineRule="auto"/>
        <w:ind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6. Examenul paraclinic. Scop și obiective. Metode de examinare paraclinice: radiografice (OPG, RVG, CT), de laborator (hemoleucograma, analiza biochimică a sângelui), teste microbiologice (examenul bacteriologic, PCR). Rolul lor în stabilirea diagnosticului definitiv a bolii parodontale. </w:t>
      </w:r>
    </w:p>
    <w:p w:rsidR="00510C33" w:rsidRDefault="004A4C10">
      <w:pPr>
        <w:spacing w:line="240" w:lineRule="auto"/>
        <w:ind w:firstLine="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7.</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US"/>
        </w:rPr>
        <w:t>Stabilirea diagnosticului. Criterii. Diagnosticul: preventiv, diferențial și definitiv.</w:t>
      </w:r>
    </w:p>
    <w:p w:rsidR="00510C33" w:rsidRDefault="004A4C10">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Adnotare</w:t>
      </w:r>
    </w:p>
    <w:p w:rsidR="00510C33" w:rsidRDefault="004A4C10">
      <w:pPr>
        <w:spacing w:line="360" w:lineRule="auto"/>
        <w:jc w:val="both"/>
        <w:rPr>
          <w:rStyle w:val="fontstyle01"/>
          <w:rFonts w:ascii="Times New Roman" w:hAnsi="Times New Roman"/>
          <w:b w:val="0"/>
          <w:color w:val="000000" w:themeColor="text1"/>
          <w:sz w:val="24"/>
          <w:szCs w:val="24"/>
        </w:rPr>
      </w:pPr>
      <w:r>
        <w:rPr>
          <w:rFonts w:ascii="Times New Roman" w:hAnsi="Times New Roman"/>
          <w:noProof/>
          <w:color w:val="000000" w:themeColor="text1"/>
          <w:sz w:val="24"/>
          <w:szCs w:val="24"/>
          <w:lang w:val="en-US"/>
        </w:rPr>
        <w:drawing>
          <wp:anchor distT="0" distB="0" distL="114300" distR="114300" simplePos="0" relativeHeight="251659264" behindDoc="1" locked="0" layoutInCell="1" allowOverlap="1">
            <wp:simplePos x="0" y="0"/>
            <wp:positionH relativeFrom="column">
              <wp:posOffset>2079625</wp:posOffset>
            </wp:positionH>
            <wp:positionV relativeFrom="paragraph">
              <wp:posOffset>485140</wp:posOffset>
            </wp:positionV>
            <wp:extent cx="1920240" cy="1920240"/>
            <wp:effectExtent l="0" t="0" r="0" b="0"/>
            <wp:wrapNone/>
            <wp:docPr id="2" name="Рисунок 2" descr="tipuri de s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tipuri de so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20240" cy="1920240"/>
                    </a:xfrm>
                    <a:prstGeom prst="rect">
                      <a:avLst/>
                    </a:prstGeom>
                    <a:noFill/>
                    <a:ln>
                      <a:noFill/>
                    </a:ln>
                  </pic:spPr>
                </pic:pic>
              </a:graphicData>
            </a:graphic>
          </wp:anchor>
        </w:drawing>
      </w:r>
      <w:r>
        <w:rPr>
          <w:rStyle w:val="fontstyle01"/>
          <w:rFonts w:ascii="Times New Roman" w:hAnsi="Times New Roman"/>
          <w:color w:val="000000" w:themeColor="text1"/>
          <w:sz w:val="24"/>
          <w:szCs w:val="24"/>
        </w:rPr>
        <w:t>Parodontometria</w:t>
      </w:r>
      <w:r>
        <w:rPr>
          <w:rStyle w:val="fontstyle01"/>
          <w:rFonts w:ascii="Times New Roman" w:hAnsi="Times New Roman"/>
          <w:b w:val="0"/>
          <w:color w:val="000000" w:themeColor="text1"/>
          <w:sz w:val="24"/>
          <w:szCs w:val="24"/>
        </w:rPr>
        <w:t xml:space="preserve"> se realizează cu ajutorul unei sonde parodontale calibrate, inserate în șanțul gingival sau punga</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parodontală, cât mai aproape de suprafața dintelui. Sondele parodontale au partea activă</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subțire, marcată, iar vârful rotungit. În parodontometrie se pot folosi urmatoarele tipuri de</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sonde parodontale:</w:t>
      </w:r>
    </w:p>
    <w:p w:rsidR="00510C33" w:rsidRDefault="004A4C10">
      <w:pPr>
        <w:spacing w:line="360" w:lineRule="auto"/>
        <w:jc w:val="both"/>
        <w:rPr>
          <w:rStyle w:val="fontstyle01"/>
          <w:rFonts w:ascii="Times New Roman" w:hAnsi="Times New Roman"/>
          <w:b w:val="0"/>
          <w:color w:val="000000" w:themeColor="text1"/>
          <w:sz w:val="24"/>
          <w:szCs w:val="24"/>
        </w:rPr>
      </w:pP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 xml:space="preserve">- </w:t>
      </w:r>
      <w:r>
        <w:rPr>
          <w:rStyle w:val="fontstyle01"/>
          <w:rFonts w:ascii="Times New Roman" w:hAnsi="Times New Roman"/>
          <w:color w:val="000000" w:themeColor="text1"/>
          <w:sz w:val="24"/>
          <w:szCs w:val="24"/>
        </w:rPr>
        <w:t>CP12 -</w:t>
      </w:r>
      <w:r>
        <w:rPr>
          <w:rStyle w:val="fontstyle01"/>
          <w:rFonts w:ascii="Times New Roman" w:hAnsi="Times New Roman"/>
          <w:b w:val="0"/>
          <w:color w:val="000000" w:themeColor="text1"/>
          <w:sz w:val="24"/>
          <w:szCs w:val="24"/>
        </w:rPr>
        <w:t xml:space="preserve">       3,6,9,12mm. </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-Michigan</w:t>
      </w:r>
      <w:r>
        <w:rPr>
          <w:rStyle w:val="fontstyle01"/>
          <w:rFonts w:ascii="Times New Roman" w:hAnsi="Times New Roman"/>
          <w:b w:val="0"/>
          <w:color w:val="000000" w:themeColor="text1"/>
          <w:sz w:val="24"/>
          <w:szCs w:val="24"/>
        </w:rPr>
        <w:t xml:space="preserve"> - 3,6,8 mm.</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-Williams</w:t>
      </w:r>
      <w:r>
        <w:rPr>
          <w:rStyle w:val="fontstyle01"/>
          <w:rFonts w:ascii="Times New Roman" w:hAnsi="Times New Roman"/>
          <w:b w:val="0"/>
          <w:color w:val="000000" w:themeColor="text1"/>
          <w:sz w:val="24"/>
          <w:szCs w:val="24"/>
        </w:rPr>
        <w:t xml:space="preserve">  - 1,2,3,5,7,8,9, 10 mm.</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-Goldman</w:t>
      </w:r>
      <w:r>
        <w:rPr>
          <w:rStyle w:val="fontstyle01"/>
          <w:rFonts w:ascii="Times New Roman" w:hAnsi="Times New Roman"/>
          <w:b w:val="0"/>
          <w:color w:val="000000" w:themeColor="text1"/>
          <w:sz w:val="24"/>
          <w:szCs w:val="24"/>
        </w:rPr>
        <w:t xml:space="preserve">  -1,2,3,5,7,8,9, 10 mm</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-Plast-Probe</w:t>
      </w:r>
      <w:r>
        <w:rPr>
          <w:rStyle w:val="fontstyle01"/>
          <w:rFonts w:ascii="Times New Roman" w:hAnsi="Times New Roman"/>
          <w:b w:val="0"/>
          <w:color w:val="000000" w:themeColor="text1"/>
          <w:sz w:val="24"/>
          <w:szCs w:val="24"/>
        </w:rPr>
        <w:t>: 3,6,9 mm.</w:t>
      </w:r>
      <w:r>
        <w:rPr>
          <w:rFonts w:ascii="Times New Roman" w:hAnsi="Times New Roman"/>
          <w:b/>
          <w:color w:val="000000" w:themeColor="text1"/>
          <w:sz w:val="24"/>
          <w:szCs w:val="24"/>
        </w:rPr>
        <w:br/>
      </w:r>
    </w:p>
    <w:p w:rsidR="00510C33" w:rsidRDefault="004A4C10">
      <w:pPr>
        <w:spacing w:after="0" w:line="360" w:lineRule="auto"/>
        <w:jc w:val="both"/>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lastRenderedPageBreak/>
        <w:t>Cu sonda se avanseaza în adâncime până se întâlnește oarecare rezistență, iar</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măsurătorile ar trebui efectuate în câte trei puncte ale suprafețelor vestibulare și linguale</w:t>
      </w:r>
      <w:r>
        <w:rPr>
          <w:rFonts w:ascii="Times New Roman" w:hAnsi="Times New Roman"/>
          <w:b/>
          <w:color w:val="000000" w:themeColor="text1"/>
          <w:sz w:val="24"/>
          <w:szCs w:val="24"/>
        </w:rPr>
        <w:br/>
      </w:r>
      <w:r>
        <w:rPr>
          <w:rStyle w:val="fontstyle01"/>
          <w:rFonts w:ascii="Times New Roman" w:hAnsi="Times New Roman"/>
          <w:b w:val="0"/>
          <w:color w:val="000000" w:themeColor="text1"/>
          <w:sz w:val="24"/>
          <w:szCs w:val="24"/>
        </w:rPr>
        <w:t>a fiecarui dinte, după efectuarea detartrajului. Sonda trebuie astfel manevrată încât să nu fie blocat de tartru</w:t>
      </w:r>
      <w:r>
        <w:rPr>
          <w:rFonts w:ascii="Times New Roman" w:hAnsi="Times New Roman"/>
          <w:b/>
          <w:color w:val="000000" w:themeColor="text1"/>
          <w:sz w:val="24"/>
          <w:szCs w:val="24"/>
        </w:rPr>
        <w:t xml:space="preserve">l </w:t>
      </w:r>
      <w:r>
        <w:rPr>
          <w:rStyle w:val="fontstyle01"/>
          <w:rFonts w:ascii="Times New Roman" w:hAnsi="Times New Roman"/>
          <w:b w:val="0"/>
          <w:color w:val="000000" w:themeColor="text1"/>
          <w:sz w:val="24"/>
          <w:szCs w:val="24"/>
        </w:rPr>
        <w:t>supragingival. Nivelul până la care ajunge sonda</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depinde de : grosimea sondei, forța de inserție în pungă, dimensiunea pungii, accesul în</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interiorul pungii și prezența depozitelor.</w:t>
      </w:r>
    </w:p>
    <w:p w:rsidR="00510C33" w:rsidRDefault="004A4C10">
      <w:pPr>
        <w:spacing w:after="0" w:line="360" w:lineRule="auto"/>
        <w:ind w:firstLine="708"/>
        <w:jc w:val="both"/>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Datele rezultate în urma sondării parodontale: pierderea atașamentului clinic, sângerarea, leziunea furcației, adâncimea pungii parodontale sunt notate în fișa parodontală. Aceasta permite o monitorizare obiectivă a pacientului cu parodontita marginală la toate etapele tratamentului.</w:t>
      </w:r>
    </w:p>
    <w:p w:rsidR="00510C33" w:rsidRDefault="00510C33">
      <w:pPr>
        <w:spacing w:line="276" w:lineRule="auto"/>
        <w:rPr>
          <w:rStyle w:val="fontstyle01"/>
          <w:rFonts w:ascii="Times New Roman" w:hAnsi="Times New Roman"/>
          <w:b w:val="0"/>
          <w:color w:val="000000" w:themeColor="text1"/>
          <w:sz w:val="24"/>
          <w:szCs w:val="24"/>
        </w:rPr>
      </w:pPr>
    </w:p>
    <w:p w:rsidR="00510C33" w:rsidRDefault="004A4C10">
      <w:pPr>
        <w:spacing w:line="276" w:lineRule="auto"/>
        <w:jc w:val="center"/>
        <w:rPr>
          <w:rFonts w:ascii="Times New Roman" w:hAnsi="Times New Roman"/>
          <w:b/>
          <w:color w:val="000000" w:themeColor="text1"/>
          <w:sz w:val="24"/>
          <w:szCs w:val="24"/>
          <w:u w:val="single"/>
        </w:rPr>
      </w:pPr>
      <w:r>
        <w:rPr>
          <w:rFonts w:ascii="Times New Roman" w:hAnsi="Times New Roman"/>
          <w:noProof/>
          <w:color w:val="000000" w:themeColor="text1"/>
          <w:sz w:val="24"/>
          <w:szCs w:val="24"/>
          <w:lang w:val="en-US"/>
        </w:rPr>
        <w:drawing>
          <wp:inline distT="0" distB="0" distL="0" distR="0">
            <wp:extent cx="2486025"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86025" cy="3524250"/>
                    </a:xfrm>
                    <a:prstGeom prst="rect">
                      <a:avLst/>
                    </a:prstGeom>
                    <a:noFill/>
                    <a:ln>
                      <a:noFill/>
                    </a:ln>
                  </pic:spPr>
                </pic:pic>
              </a:graphicData>
            </a:graphic>
          </wp:inline>
        </w:drawing>
      </w:r>
      <w:r>
        <w:rPr>
          <w:rFonts w:ascii="Times New Roman" w:hAnsi="Times New Roman"/>
          <w:b/>
          <w:color w:val="000000" w:themeColor="text1"/>
          <w:sz w:val="24"/>
          <w:szCs w:val="24"/>
        </w:rPr>
        <w:br/>
      </w: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Lucrul individual</w:t>
      </w:r>
    </w:p>
    <w:p w:rsidR="00510C33" w:rsidRDefault="004A4C10">
      <w:pPr>
        <w:pStyle w:val="af3"/>
        <w:numPr>
          <w:ilvl w:val="0"/>
          <w:numId w:val="21"/>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Realizarea proiectului tematic- în Power Point, cu respectarea oformarii și surselor bibliografice.</w:t>
      </w:r>
    </w:p>
    <w:p w:rsidR="00510C33" w:rsidRDefault="004A4C10">
      <w:pPr>
        <w:pStyle w:val="af3"/>
        <w:numPr>
          <w:ilvl w:val="0"/>
          <w:numId w:val="21"/>
        </w:numPr>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Rezolvarea testelor (sursa bibliografică nr. 13 – Culegeri de teste)</w:t>
      </w:r>
    </w:p>
    <w:p w:rsidR="00510C33" w:rsidRDefault="004A4C1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Bibliografie</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Borovski E. Stomatologie terapeutica. Chisinau: Lumina, 1990</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Eni, Ana. Parodontologie: (prezentare schematică, ghid didactico-metodic) / A. Eni; Universitatea de Stat de Medicină şi Farmacie "Nicolae Testemiţanu". - Chişinău: Medicina, 2003.</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Chetruș V. ”Aspecte de etiologie, diagnostic și tratament ale parodontitelor marginale cronice”. Ed. Epigraf, Chișinău, 2007</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lastRenderedPageBreak/>
        <w:t>Postolachi I. Protetică dentară – Chișinău, Științe, 1993</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Ciobanu S. Tratamentul complex în reabilitarea pacienților cu parodontită marginală cronică. Ed. Almor-Plus, Chișinău. 2012</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Dumitriu H.T. Parodontologie. Ed. Viața Medicală Românească. București 1997, 2009,</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Dumitriu H.T. Tratat de parodontologie. Ed. Viața Medicală Românească, București 2015</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Nicolau Gh. Nastase C., Terehov. A,Nicolau-Gorea A. Burlacu V. Aspecte Structurale ale organelor și țesuturilor cavității bucale. Tipografia Centrală, Chișinău, 2020</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Герберт Ф. Вольф, Эдит Ратейцхак, Клаус Ратейцхак. Пародонтология. Москва, 2008.</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Джиано Ричи. Диагностика и лечение заболеваний пародонта. Москва, Санкт-Петербург, Киев, Алматы, Вильнус, 2015.</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Sculean A. Terapia parodontală regenerativă. Quintessence International România, 2013</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Severineanu V.  – Parodontologie clinică şi terapeutică. Ed. Academiei. Bucureşti, 1994.</w:t>
      </w:r>
    </w:p>
    <w:p w:rsidR="00510C33" w:rsidRDefault="004A4C10">
      <w:pPr>
        <w:pStyle w:val="af3"/>
        <w:numPr>
          <w:ilvl w:val="0"/>
          <w:numId w:val="22"/>
        </w:numPr>
        <w:spacing w:line="240" w:lineRule="auto"/>
        <w:jc w:val="both"/>
        <w:rPr>
          <w:rFonts w:ascii="Times New Roman" w:hAnsi="Times New Roman"/>
          <w:b/>
          <w:color w:val="000000" w:themeColor="text1"/>
          <w:sz w:val="24"/>
          <w:szCs w:val="24"/>
        </w:rPr>
      </w:pPr>
      <w:r>
        <w:rPr>
          <w:rFonts w:ascii="Times New Roman" w:hAnsi="Times New Roman"/>
          <w:bCs/>
          <w:color w:val="000000" w:themeColor="text1"/>
          <w:sz w:val="24"/>
          <w:szCs w:val="24"/>
        </w:rPr>
        <w:t>Sîrbu S., Ciobanu S. Culegeri de teste. Centrul Editorial-Poligrafic Medicina, Chișinău, 2018</w:t>
      </w:r>
    </w:p>
    <w:p w:rsidR="00510C33" w:rsidRDefault="00510C33">
      <w:pPr>
        <w:spacing w:line="240" w:lineRule="auto"/>
        <w:jc w:val="both"/>
        <w:rPr>
          <w:rFonts w:ascii="Times New Roman" w:hAnsi="Times New Roman"/>
          <w:bCs/>
          <w:color w:val="000000" w:themeColor="text1"/>
          <w:sz w:val="24"/>
          <w:szCs w:val="24"/>
        </w:rPr>
      </w:pPr>
    </w:p>
    <w:p w:rsidR="00510C33" w:rsidRDefault="00510C33">
      <w:pPr>
        <w:spacing w:line="240" w:lineRule="auto"/>
        <w:jc w:val="both"/>
        <w:rPr>
          <w:rFonts w:ascii="Times New Roman" w:hAnsi="Times New Roman"/>
          <w:bCs/>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510C33" w:rsidRDefault="00510C33">
      <w:pPr>
        <w:spacing w:line="276" w:lineRule="auto"/>
        <w:rPr>
          <w:rFonts w:ascii="Times New Roman" w:hAnsi="Times New Roman"/>
          <w:b/>
          <w:color w:val="000000" w:themeColor="text1"/>
          <w:sz w:val="24"/>
          <w:szCs w:val="24"/>
        </w:rPr>
      </w:pPr>
    </w:p>
    <w:p w:rsidR="004A4C10" w:rsidRDefault="004A4C10">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 6</w:t>
      </w:r>
      <w:r>
        <w:rPr>
          <w:rFonts w:ascii="Times New Roman" w:hAnsi="Times New Roman"/>
          <w:b/>
          <w:color w:val="000000" w:themeColor="text1"/>
          <w:sz w:val="24"/>
          <w:szCs w:val="24"/>
        </w:rPr>
        <w:t xml:space="preserve"> </w:t>
      </w:r>
    </w:p>
    <w:p w:rsidR="00510C33" w:rsidRDefault="004A4C10">
      <w:pPr>
        <w:pStyle w:val="af3"/>
        <w:spacing w:line="360" w:lineRule="auto"/>
        <w:ind w:left="360"/>
        <w:jc w:val="both"/>
        <w:rPr>
          <w:rFonts w:ascii="Times New Roman" w:hAnsi="Times New Roman"/>
          <w:bCs/>
          <w:color w:val="000000" w:themeColor="text1"/>
          <w:sz w:val="24"/>
          <w:szCs w:val="24"/>
        </w:rPr>
      </w:pPr>
      <w:r>
        <w:rPr>
          <w:rFonts w:ascii="Times New Roman" w:hAnsi="Times New Roman"/>
          <w:b/>
          <w:color w:val="000000" w:themeColor="text1"/>
          <w:sz w:val="24"/>
          <w:szCs w:val="24"/>
          <w:lang w:val="en-US"/>
        </w:rPr>
        <w:t xml:space="preserve">Tema: </w:t>
      </w:r>
      <w:r>
        <w:rPr>
          <w:rFonts w:ascii="Times New Roman" w:hAnsi="Times New Roman"/>
          <w:bCs/>
          <w:color w:val="000000" w:themeColor="text1"/>
          <w:sz w:val="24"/>
          <w:szCs w:val="24"/>
        </w:rPr>
        <w:t>Gingivita. Noțiune. Etiologie. Patogenie. Clasificare. Gingivita catarală, ulceroasă, descuamativă, hipertrofică. Etiologie, patogenie, tablou clinic, diagnostic pozitiv şi diferenţial. Tratamentul. Profilaxie.</w:t>
      </w:r>
    </w:p>
    <w:p w:rsidR="00510C33" w:rsidRDefault="00510C33">
      <w:pPr>
        <w:pStyle w:val="af3"/>
        <w:spacing w:line="360" w:lineRule="auto"/>
        <w:ind w:left="360"/>
        <w:jc w:val="both"/>
        <w:rPr>
          <w:rFonts w:ascii="Times New Roman" w:hAnsi="Times New Roman"/>
          <w:b/>
          <w:color w:val="000000" w:themeColor="text1"/>
          <w:sz w:val="24"/>
          <w:szCs w:val="24"/>
        </w:rPr>
      </w:pPr>
    </w:p>
    <w:p w:rsidR="00510C33" w:rsidRDefault="004A4C1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Locul: Clinica Stomatologică Universitară nr. 1</w:t>
      </w:r>
    </w:p>
    <w:p w:rsidR="00510C33" w:rsidRDefault="004A4C10">
      <w:pPr>
        <w:pStyle w:val="ae"/>
        <w:tabs>
          <w:tab w:val="left" w:pos="0"/>
        </w:tabs>
        <w:jc w:val="both"/>
        <w:rPr>
          <w:b w:val="0"/>
          <w:i w:val="0"/>
          <w:color w:val="000000" w:themeColor="text1"/>
          <w:sz w:val="24"/>
        </w:rPr>
      </w:pPr>
      <w:r>
        <w:rPr>
          <w:rFonts w:eastAsia="Calibri"/>
          <w:i w:val="0"/>
          <w:iCs w:val="0"/>
          <w:color w:val="000000" w:themeColor="text1"/>
          <w:sz w:val="24"/>
          <w:lang w:eastAsia="en-US"/>
        </w:rPr>
        <w:t xml:space="preserve">Repartizarea orelor: </w:t>
      </w:r>
      <w:r>
        <w:rPr>
          <w:rFonts w:eastAsia="Calibri"/>
          <w:b w:val="0"/>
          <w:bCs w:val="0"/>
          <w:i w:val="0"/>
          <w:iCs w:val="0"/>
          <w:color w:val="000000" w:themeColor="text1"/>
          <w:sz w:val="24"/>
          <w:lang w:eastAsia="en-US"/>
        </w:rPr>
        <w:t xml:space="preserve">Materialul temei este predat în 6 ore academice, dintre care: 2 ore de curs teoretic, 4 ore de seminar și lecții practice. </w:t>
      </w:r>
      <w:r>
        <w:rPr>
          <w:rFonts w:eastAsia="Calibri"/>
          <w:color w:val="000000" w:themeColor="text1"/>
          <w:sz w:val="24"/>
          <w:lang w:eastAsia="en-US"/>
        </w:rPr>
        <w:t xml:space="preserve"> </w:t>
      </w:r>
    </w:p>
    <w:p w:rsidR="00510C33" w:rsidRDefault="00510C33">
      <w:pPr>
        <w:spacing w:after="0" w:line="360" w:lineRule="auto"/>
        <w:rPr>
          <w:rFonts w:ascii="Times New Roman" w:hAnsi="Times New Roman"/>
          <w:bCs/>
          <w:color w:val="000000" w:themeColor="text1"/>
          <w:sz w:val="24"/>
          <w:szCs w:val="24"/>
        </w:rPr>
      </w:pP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Întrebări de verificare:</w:t>
      </w:r>
    </w:p>
    <w:p w:rsidR="00510C33" w:rsidRDefault="004A4C10">
      <w:pPr>
        <w:pStyle w:val="af3"/>
        <w:spacing w:line="240" w:lineRule="auto"/>
        <w:ind w:left="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1. Noțiune de gingivită. </w:t>
      </w:r>
    </w:p>
    <w:p w:rsidR="00510C33" w:rsidRDefault="004A4C10">
      <w:pPr>
        <w:pStyle w:val="af3"/>
        <w:spacing w:line="240" w:lineRule="auto"/>
        <w:ind w:left="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 Factorii etiologici locali și generali, mecanismul patogenic în debutul și evoluția gingivitei.</w:t>
      </w:r>
    </w:p>
    <w:p w:rsidR="00510C33" w:rsidRDefault="004A4C10">
      <w:pPr>
        <w:pStyle w:val="af3"/>
        <w:spacing w:line="240" w:lineRule="auto"/>
        <w:ind w:left="3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 Leziunile initiale ale gingivitei. Leziunile precoce a gingivitei. Semnele gingivitei acute și cronice. și in stadiul avansat.</w:t>
      </w:r>
    </w:p>
    <w:p w:rsidR="00510C33" w:rsidRDefault="004A4C10">
      <w:pPr>
        <w:pStyle w:val="af3"/>
        <w:spacing w:line="240" w:lineRule="auto"/>
        <w:ind w:left="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4. Clasficarea gingivitelor. </w:t>
      </w:r>
    </w:p>
    <w:p w:rsidR="00510C33" w:rsidRDefault="004A4C10">
      <w:pPr>
        <w:pStyle w:val="af3"/>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5.</w:t>
      </w:r>
      <w:r>
        <w:rPr>
          <w:rFonts w:ascii="Times New Roman" w:hAnsi="Times New Roman"/>
          <w:color w:val="000000" w:themeColor="text1"/>
          <w:sz w:val="24"/>
          <w:szCs w:val="24"/>
        </w:rPr>
        <w:t xml:space="preserve"> Gingivitele induse de biofilmul bacterian. Gingivita catarală. Etiologie, patogenie, tablou clinic, diagnostic pozitiv şi diferenţial. Tratamentul. Profilaxie.</w:t>
      </w:r>
    </w:p>
    <w:p w:rsidR="00510C33" w:rsidRDefault="004A4C10">
      <w:pPr>
        <w:pStyle w:val="af3"/>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6. Gingivitele induse de biofilmul bacterian. Gingivita ulcero-necrotică. Etiologie, patogenie, tablou clinic, diagnostic pozitiv şi diferenţial. Tratamentul. Profilaxie. Gingivite non-induse de placa bacteriană.</w:t>
      </w:r>
    </w:p>
    <w:p w:rsidR="00510C33" w:rsidRDefault="004A4C10">
      <w:pPr>
        <w:pStyle w:val="af3"/>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7. Gingivita descuamativă. Etiologie, patogenie, tablou clinic, diagnostic pozitiv şi diferenţial. Tratamentul. Profilaxie.</w:t>
      </w:r>
    </w:p>
    <w:p w:rsidR="00510C33" w:rsidRDefault="004A4C10">
      <w:pPr>
        <w:pStyle w:val="af3"/>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8. Gingivita hipertrofică. Gingivita de sarcină. Etiologie, patogenie, tablou clinic, diagnostic pozitiv şi diferenţial. Tratamentul. Profilaxie.</w:t>
      </w:r>
    </w:p>
    <w:p w:rsidR="00510C33" w:rsidRDefault="004A4C10">
      <w:pPr>
        <w:pStyle w:val="af3"/>
        <w:spacing w:after="0" w:line="240" w:lineRule="auto"/>
        <w:ind w:left="0"/>
        <w:textAlignment w:val="baseline"/>
        <w:rPr>
          <w:rFonts w:ascii="Times New Roman" w:eastAsia="Times New Roman" w:hAnsi="Times New Roman"/>
          <w:b/>
          <w:color w:val="000000" w:themeColor="text1"/>
          <w:sz w:val="24"/>
          <w:szCs w:val="24"/>
          <w:lang w:eastAsia="ro-RO"/>
        </w:rPr>
      </w:pPr>
      <w:r>
        <w:rPr>
          <w:rFonts w:ascii="Times New Roman" w:hAnsi="Times New Roman"/>
          <w:color w:val="000000" w:themeColor="text1"/>
          <w:sz w:val="24"/>
          <w:szCs w:val="24"/>
        </w:rPr>
        <w:t xml:space="preserve">       9.</w:t>
      </w:r>
      <w:r>
        <w:rPr>
          <w:rFonts w:ascii="Times New Roman" w:eastAsia="Times New Roman" w:hAnsi="Times New Roman"/>
          <w:b/>
          <w:color w:val="000000" w:themeColor="text1"/>
          <w:sz w:val="24"/>
          <w:szCs w:val="24"/>
          <w:lang w:eastAsia="ro-RO"/>
        </w:rPr>
        <w:t xml:space="preserve"> </w:t>
      </w:r>
      <w:r>
        <w:rPr>
          <w:rFonts w:ascii="Times New Roman" w:hAnsi="Times New Roman"/>
          <w:color w:val="000000" w:themeColor="text1"/>
          <w:sz w:val="24"/>
          <w:szCs w:val="24"/>
        </w:rPr>
        <w:t>Dilatarea gingivală influențată de medicamente</w:t>
      </w:r>
    </w:p>
    <w:p w:rsidR="00510C33" w:rsidRDefault="004A4C10">
      <w:pPr>
        <w:pStyle w:val="af3"/>
        <w:spacing w:line="24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10. Gingivita fibromatoasă-ereditară.</w:t>
      </w:r>
    </w:p>
    <w:p w:rsidR="00510C33" w:rsidRDefault="004A4C10">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Adnotare</w:t>
      </w:r>
    </w:p>
    <w:p w:rsidR="00510C33" w:rsidRDefault="004A4C10">
      <w:pPr>
        <w:spacing w:line="360" w:lineRule="auto"/>
        <w:jc w:val="both"/>
        <w:rPr>
          <w:rFonts w:ascii="Times New Roman" w:hAnsi="Times New Roman"/>
          <w:bCs/>
          <w:color w:val="000000" w:themeColor="text1"/>
          <w:sz w:val="24"/>
          <w:szCs w:val="24"/>
        </w:rPr>
      </w:pPr>
      <w:r>
        <w:rPr>
          <w:rStyle w:val="fontstyle01"/>
          <w:rFonts w:ascii="Times New Roman" w:hAnsi="Times New Roman"/>
          <w:color w:val="000000" w:themeColor="text1"/>
          <w:sz w:val="24"/>
          <w:szCs w:val="24"/>
        </w:rPr>
        <w:t>Gingivita (inflamația gingiei)</w:t>
      </w:r>
      <w:r>
        <w:rPr>
          <w:rStyle w:val="fontstyle01"/>
          <w:rFonts w:ascii="Times New Roman" w:hAnsi="Times New Roman"/>
          <w:b w:val="0"/>
          <w:color w:val="000000" w:themeColor="text1"/>
          <w:sz w:val="24"/>
          <w:szCs w:val="24"/>
        </w:rPr>
        <w:t>- este cea mai comună formă de afecțiune parodontală. Această formă de inflamație gingivală apare ca răspuns la prezența plăcii</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bacteriene și a factorilor predispozanți (lipsa ingienei bucale, înghesuiri dentare, obturații debordante, puncte de contact interdentare slabe sau absente etc.) care favorizează acumularea de</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placă în aceste zone. Gingivita este forma precursoare a parodontitelor marginale cronice.</w:t>
      </w:r>
    </w:p>
    <w:p w:rsidR="00510C33" w:rsidRDefault="004A4C10">
      <w:pPr>
        <w:spacing w:line="360" w:lineRule="auto"/>
        <w:jc w:val="both"/>
        <w:rPr>
          <w:rStyle w:val="fontstyle01"/>
          <w:rFonts w:ascii="Times New Roman" w:hAnsi="Times New Roman"/>
          <w:color w:val="000000" w:themeColor="text1"/>
          <w:sz w:val="24"/>
          <w:szCs w:val="24"/>
        </w:rPr>
      </w:pPr>
      <w:r>
        <w:rPr>
          <w:rStyle w:val="fontstyle01"/>
          <w:rFonts w:ascii="Times New Roman" w:hAnsi="Times New Roman"/>
          <w:color w:val="000000" w:themeColor="text1"/>
          <w:sz w:val="24"/>
          <w:szCs w:val="24"/>
        </w:rPr>
        <w:t>Etiologie</w:t>
      </w:r>
      <w:r>
        <w:rPr>
          <w:rFonts w:ascii="Times New Roman" w:hAnsi="Times New Roman"/>
          <w:b/>
          <w:color w:val="000000" w:themeColor="text1"/>
          <w:sz w:val="24"/>
          <w:szCs w:val="24"/>
        </w:rPr>
        <w:br/>
      </w:r>
      <w:r>
        <w:rPr>
          <w:rStyle w:val="fontstyle01"/>
          <w:rFonts w:ascii="Times New Roman" w:hAnsi="Times New Roman"/>
          <w:color w:val="000000" w:themeColor="text1"/>
          <w:sz w:val="24"/>
          <w:szCs w:val="24"/>
        </w:rPr>
        <w:t>Factorii etiologici</w:t>
      </w:r>
      <w:r>
        <w:rPr>
          <w:rStyle w:val="fontstyle01"/>
          <w:rFonts w:ascii="Times New Roman" w:hAnsi="Times New Roman"/>
          <w:b w:val="0"/>
          <w:color w:val="000000" w:themeColor="text1"/>
          <w:sz w:val="24"/>
          <w:szCs w:val="24"/>
        </w:rPr>
        <w:t>: a) locali, b) generali (sistemici), c) unele obiceiuri vicioase.</w:t>
      </w:r>
    </w:p>
    <w:p w:rsidR="00510C33" w:rsidRDefault="004A4C10">
      <w:pPr>
        <w:spacing w:after="0" w:line="360" w:lineRule="auto"/>
        <w:rPr>
          <w:rFonts w:ascii="Times New Roman" w:hAnsi="Times New Roman"/>
          <w:color w:val="000000" w:themeColor="text1"/>
          <w:sz w:val="24"/>
          <w:szCs w:val="24"/>
        </w:rPr>
      </w:pPr>
      <w:r>
        <w:rPr>
          <w:rFonts w:ascii="Times New Roman" w:hAnsi="Times New Roman"/>
          <w:b/>
          <w:color w:val="000000" w:themeColor="text1"/>
          <w:sz w:val="24"/>
          <w:szCs w:val="24"/>
        </w:rPr>
        <w:t>Factori locali:</w:t>
      </w:r>
      <w:r>
        <w:rPr>
          <w:rFonts w:ascii="Times New Roman" w:hAnsi="Times New Roman"/>
          <w:color w:val="000000" w:themeColor="text1"/>
          <w:sz w:val="24"/>
          <w:szCs w:val="24"/>
        </w:rPr>
        <w:br/>
        <w:t xml:space="preserve"> - placa bacteriană și tartru</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 xml:space="preserve"> - leziunile odontale proximale sau cervicale și obturațiile proximale sau cervicale debordante</w:t>
      </w:r>
      <w:r>
        <w:rPr>
          <w:rFonts w:ascii="Times New Roman" w:hAnsi="Times New Roman"/>
          <w:color w:val="000000" w:themeColor="text1"/>
          <w:sz w:val="24"/>
          <w:szCs w:val="24"/>
        </w:rPr>
        <w:br/>
        <w:t xml:space="preserve"> - unele anomalii ortodontice (ex. incongruența dento-alveolară cu  înghesuire) și purtarea  aparatelor orodontice, în special a aparatelor fixe.</w:t>
      </w:r>
      <w:r>
        <w:rPr>
          <w:rFonts w:ascii="Times New Roman" w:hAnsi="Times New Roman"/>
          <w:color w:val="000000" w:themeColor="text1"/>
          <w:sz w:val="24"/>
          <w:szCs w:val="24"/>
        </w:rPr>
        <w:br/>
      </w:r>
      <w:r>
        <w:rPr>
          <w:rFonts w:ascii="Times New Roman" w:hAnsi="Times New Roman"/>
          <w:b/>
          <w:color w:val="000000" w:themeColor="text1"/>
          <w:sz w:val="24"/>
          <w:szCs w:val="24"/>
        </w:rPr>
        <w:t>Factori sistemici:</w:t>
      </w:r>
      <w:r>
        <w:rPr>
          <w:rFonts w:ascii="Times New Roman" w:hAnsi="Times New Roman"/>
          <w:color w:val="000000" w:themeColor="text1"/>
          <w:sz w:val="24"/>
          <w:szCs w:val="24"/>
        </w:rPr>
        <w:br/>
        <w:t>- influențe hormonale (pubertate, sarcină)</w:t>
      </w:r>
      <w:r>
        <w:rPr>
          <w:rFonts w:ascii="Times New Roman" w:hAnsi="Times New Roman"/>
          <w:color w:val="000000" w:themeColor="text1"/>
          <w:sz w:val="24"/>
          <w:szCs w:val="24"/>
        </w:rPr>
        <w:br/>
        <w:t xml:space="preserve">- afecțiuni generale: afecțiuni hematologice, afecțiuni genetice (ex. sindromul Down), -  </w:t>
      </w:r>
    </w:p>
    <w:p w:rsidR="00510C33" w:rsidRDefault="004A4C10">
      <w:pPr>
        <w:numPr>
          <w:ilvl w:val="0"/>
          <w:numId w:val="11"/>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afecțiuni metabolice (diabetul zaharat),  afecțiuni imunologice HIV/SIDA</w:t>
      </w:r>
    </w:p>
    <w:p w:rsidR="00510C33" w:rsidRDefault="004A4C10">
      <w:pPr>
        <w:numPr>
          <w:ilvl w:val="0"/>
          <w:numId w:val="11"/>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administrarea unor medicamente (imunosupresoare, citostatice, neuroleptice)</w:t>
      </w:r>
    </w:p>
    <w:p w:rsidR="00510C33" w:rsidRDefault="004A4C10">
      <w:pPr>
        <w:numPr>
          <w:ilvl w:val="0"/>
          <w:numId w:val="11"/>
        </w:num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malnutriția.</w:t>
      </w:r>
    </w:p>
    <w:p w:rsidR="00510C33" w:rsidRDefault="004A4C10">
      <w:p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Obiceiurile vicioase</w:t>
      </w:r>
      <w:r>
        <w:rPr>
          <w:rFonts w:ascii="Times New Roman" w:hAnsi="Times New Roman"/>
          <w:color w:val="000000" w:themeColor="text1"/>
          <w:sz w:val="24"/>
          <w:szCs w:val="24"/>
        </w:rPr>
        <w:t xml:space="preserve"> cu rol în etiologia gingivitei este inclusă respirația orală.</w:t>
      </w:r>
      <w:r>
        <w:rPr>
          <w:rFonts w:ascii="Times New Roman" w:hAnsi="Times New Roman"/>
          <w:color w:val="000000" w:themeColor="text1"/>
          <w:sz w:val="24"/>
          <w:szCs w:val="24"/>
        </w:rPr>
        <w:br/>
      </w:r>
      <w:r>
        <w:rPr>
          <w:rFonts w:ascii="Times New Roman" w:hAnsi="Times New Roman"/>
          <w:b/>
          <w:color w:val="000000" w:themeColor="text1"/>
          <w:sz w:val="24"/>
          <w:szCs w:val="24"/>
        </w:rPr>
        <w:t>Factorul microbian</w:t>
      </w:r>
      <w:r>
        <w:rPr>
          <w:rFonts w:ascii="Times New Roman" w:hAnsi="Times New Roman"/>
          <w:color w:val="000000" w:themeColor="text1"/>
          <w:sz w:val="24"/>
          <w:szCs w:val="24"/>
        </w:rPr>
        <w:t xml:space="preserve"> - placa bacteriană, are rol determinant în producerea gingivitei, ceilalții factori fiind factori favorizanți sau predispozanți.</w:t>
      </w:r>
      <w:r>
        <w:rPr>
          <w:rFonts w:ascii="Times New Roman" w:hAnsi="Times New Roman"/>
          <w:color w:val="000000" w:themeColor="text1"/>
          <w:sz w:val="24"/>
          <w:szCs w:val="24"/>
        </w:rPr>
        <w:br/>
        <w:t>În condițiile unei igiene orale necorespunzitoare ca și în prezența unor factori locali</w:t>
      </w:r>
      <w:r>
        <w:rPr>
          <w:rFonts w:ascii="Times New Roman" w:hAnsi="Times New Roman"/>
          <w:color w:val="000000" w:themeColor="text1"/>
          <w:sz w:val="24"/>
          <w:szCs w:val="24"/>
        </w:rPr>
        <w:br/>
        <w:t xml:space="preserve">care favorizează retenția alimentară, se creează condiții propice pentru formarea plăcii bacteriene pe suprafețele dentare, în regiunea cervicală. </w:t>
      </w:r>
    </w:p>
    <w:p w:rsidR="00510C33" w:rsidRDefault="004A4C10">
      <w:pPr>
        <w:spacing w:after="0" w:line="360" w:lineRule="auto"/>
        <w:jc w:val="center"/>
        <w:textAlignment w:val="baseline"/>
        <w:rPr>
          <w:rFonts w:ascii="Times New Roman" w:eastAsia="Times New Roman" w:hAnsi="Times New Roman"/>
          <w:b/>
          <w:color w:val="000000" w:themeColor="text1"/>
          <w:sz w:val="24"/>
          <w:szCs w:val="24"/>
          <w:lang w:eastAsia="ro-RO"/>
        </w:rPr>
      </w:pPr>
      <w:r>
        <w:rPr>
          <w:rFonts w:ascii="Times New Roman" w:eastAsia="Times New Roman" w:hAnsi="Times New Roman"/>
          <w:b/>
          <w:color w:val="000000" w:themeColor="text1"/>
          <w:sz w:val="24"/>
          <w:szCs w:val="24"/>
          <w:lang w:eastAsia="ro-RO"/>
        </w:rPr>
        <w:t>Clasficarea afecțiunilor parodontale și peri-implantare și stărilor de sănătate, Amsterdam, 2018</w:t>
      </w:r>
    </w:p>
    <w:p w:rsidR="00510C33" w:rsidRDefault="004A4C10">
      <w:pPr>
        <w:spacing w:after="0" w:line="360" w:lineRule="auto"/>
        <w:jc w:val="both"/>
        <w:textAlignment w:val="baseline"/>
        <w:rPr>
          <w:rFonts w:ascii="Times New Roman" w:eastAsia="Times New Roman" w:hAnsi="Times New Roman"/>
          <w:b/>
          <w:color w:val="000000" w:themeColor="text1"/>
          <w:sz w:val="24"/>
          <w:szCs w:val="24"/>
          <w:lang w:eastAsia="ro-RO"/>
        </w:rPr>
      </w:pPr>
      <w:r>
        <w:rPr>
          <w:rFonts w:ascii="Times New Roman" w:eastAsia="Times New Roman" w:hAnsi="Times New Roman"/>
          <w:b/>
          <w:color w:val="000000" w:themeColor="text1"/>
          <w:sz w:val="24"/>
          <w:szCs w:val="24"/>
          <w:lang w:eastAsia="ro-RO"/>
        </w:rPr>
        <w:t>I. Sănătatea parodontală, Afecțiunile gingivale și alte stări</w:t>
      </w:r>
    </w:p>
    <w:p w:rsidR="00510C33" w:rsidRDefault="004A4C10">
      <w:pPr>
        <w:pStyle w:val="af3"/>
        <w:numPr>
          <w:ilvl w:val="0"/>
          <w:numId w:val="23"/>
        </w:numPr>
        <w:spacing w:before="240" w:after="0" w:line="360" w:lineRule="auto"/>
        <w:textAlignment w:val="baseline"/>
        <w:rPr>
          <w:rFonts w:ascii="Times New Roman" w:eastAsia="Times New Roman" w:hAnsi="Times New Roman"/>
          <w:b/>
          <w:color w:val="000000" w:themeColor="text1"/>
          <w:sz w:val="24"/>
          <w:szCs w:val="24"/>
          <w:lang w:eastAsia="ro-RO"/>
        </w:rPr>
      </w:pPr>
      <w:r>
        <w:rPr>
          <w:rFonts w:ascii="Times New Roman" w:eastAsia="Times New Roman" w:hAnsi="Times New Roman"/>
          <w:color w:val="000000" w:themeColor="text1"/>
          <w:sz w:val="24"/>
          <w:szCs w:val="24"/>
          <w:lang w:val="en-US" w:eastAsia="ro-RO"/>
        </w:rPr>
        <w:t xml:space="preserve"> </w:t>
      </w:r>
      <w:r>
        <w:rPr>
          <w:rFonts w:ascii="Times New Roman" w:eastAsia="Times New Roman" w:hAnsi="Times New Roman"/>
          <w:b/>
          <w:color w:val="000000" w:themeColor="text1"/>
          <w:sz w:val="24"/>
          <w:szCs w:val="24"/>
          <w:lang w:eastAsia="ro-RO"/>
        </w:rPr>
        <w:t>Sănătatea Parodontală și gingivală</w:t>
      </w:r>
    </w:p>
    <w:p w:rsidR="00510C33" w:rsidRDefault="004A4C10">
      <w:pPr>
        <w:pStyle w:val="af3"/>
        <w:numPr>
          <w:ilvl w:val="0"/>
          <w:numId w:val="23"/>
        </w:numPr>
        <w:spacing w:before="240" w:after="0" w:line="360" w:lineRule="auto"/>
        <w:textAlignment w:val="baseline"/>
        <w:rPr>
          <w:rFonts w:ascii="Times New Roman" w:eastAsia="Times New Roman" w:hAnsi="Times New Roman"/>
          <w:b/>
          <w:color w:val="000000" w:themeColor="text1"/>
          <w:sz w:val="24"/>
          <w:szCs w:val="24"/>
          <w:lang w:eastAsia="ro-RO"/>
        </w:rPr>
      </w:pPr>
      <w:r>
        <w:rPr>
          <w:rFonts w:ascii="Times New Roman" w:eastAsia="Times New Roman" w:hAnsi="Times New Roman"/>
          <w:b/>
          <w:color w:val="000000" w:themeColor="text1"/>
          <w:sz w:val="24"/>
          <w:szCs w:val="24"/>
          <w:lang w:eastAsia="ro-RO"/>
        </w:rPr>
        <w:t>Gingivitele induse de biofilmul dentar</w:t>
      </w:r>
    </w:p>
    <w:p w:rsidR="00510C33" w:rsidRDefault="004A4C10">
      <w:pPr>
        <w:pStyle w:val="af3"/>
        <w:numPr>
          <w:ilvl w:val="0"/>
          <w:numId w:val="23"/>
        </w:numPr>
        <w:spacing w:before="240" w:after="0" w:line="360" w:lineRule="auto"/>
        <w:textAlignment w:val="baseline"/>
        <w:rPr>
          <w:rFonts w:ascii="Times New Roman" w:eastAsia="Times New Roman" w:hAnsi="Times New Roman"/>
          <w:b/>
          <w:color w:val="000000" w:themeColor="text1"/>
          <w:sz w:val="24"/>
          <w:szCs w:val="24"/>
          <w:lang w:eastAsia="ro-RO"/>
        </w:rPr>
      </w:pPr>
      <w:r>
        <w:rPr>
          <w:rFonts w:ascii="Times New Roman" w:eastAsia="Times New Roman" w:hAnsi="Times New Roman"/>
          <w:b/>
          <w:color w:val="000000" w:themeColor="text1"/>
          <w:sz w:val="24"/>
          <w:szCs w:val="24"/>
          <w:lang w:eastAsia="ro-RO"/>
        </w:rPr>
        <w:t>Gingivitele ne-induse de biofilmul dentar</w:t>
      </w:r>
    </w:p>
    <w:p w:rsidR="00510C33" w:rsidRDefault="004A4C10">
      <w:pPr>
        <w:pStyle w:val="af3"/>
        <w:spacing w:before="240" w:after="0" w:line="360" w:lineRule="auto"/>
        <w:textAlignment w:val="baseline"/>
        <w:rPr>
          <w:rFonts w:ascii="Times New Roman" w:eastAsia="Times New Roman" w:hAnsi="Times New Roman"/>
          <w:b/>
          <w:color w:val="000000" w:themeColor="text1"/>
          <w:sz w:val="24"/>
          <w:szCs w:val="24"/>
          <w:lang w:eastAsia="ro-RO"/>
        </w:rPr>
      </w:pPr>
      <w:r>
        <w:rPr>
          <w:rFonts w:ascii="Times New Roman" w:eastAsia="Times New Roman" w:hAnsi="Times New Roman"/>
          <w:b/>
          <w:color w:val="000000" w:themeColor="text1"/>
          <w:sz w:val="24"/>
          <w:szCs w:val="24"/>
          <w:lang w:eastAsia="ro-RO"/>
        </w:rPr>
        <w:t xml:space="preserve">II. Parodontitele </w:t>
      </w:r>
    </w:p>
    <w:p w:rsidR="00510C33" w:rsidRDefault="004A4C10">
      <w:pPr>
        <w:pStyle w:val="af3"/>
        <w:numPr>
          <w:ilvl w:val="0"/>
          <w:numId w:val="24"/>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val="en-US" w:eastAsia="ro-RO"/>
        </w:rPr>
        <w:t xml:space="preserve"> </w:t>
      </w:r>
      <w:r>
        <w:rPr>
          <w:rFonts w:ascii="Times New Roman" w:eastAsia="Times New Roman" w:hAnsi="Times New Roman"/>
          <w:color w:val="000000" w:themeColor="text1"/>
          <w:sz w:val="24"/>
          <w:szCs w:val="24"/>
          <w:lang w:eastAsia="ro-RO"/>
        </w:rPr>
        <w:t>Afecțiunile parodontale necrotice</w:t>
      </w:r>
    </w:p>
    <w:p w:rsidR="00510C33" w:rsidRDefault="004A4C10">
      <w:pPr>
        <w:pStyle w:val="af3"/>
        <w:numPr>
          <w:ilvl w:val="0"/>
          <w:numId w:val="24"/>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Parodontitele</w:t>
      </w:r>
    </w:p>
    <w:p w:rsidR="00510C33" w:rsidRDefault="004A4C10">
      <w:pPr>
        <w:pStyle w:val="af3"/>
        <w:numPr>
          <w:ilvl w:val="0"/>
          <w:numId w:val="24"/>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Manifestările sistemice în Parodontite</w:t>
      </w:r>
    </w:p>
    <w:p w:rsidR="00510C33" w:rsidRDefault="004A4C10">
      <w:pPr>
        <w:pStyle w:val="af3"/>
        <w:spacing w:before="240" w:after="0" w:line="360" w:lineRule="auto"/>
        <w:textAlignment w:val="baseline"/>
        <w:rPr>
          <w:rFonts w:ascii="Times New Roman" w:eastAsia="Times New Roman" w:hAnsi="Times New Roman"/>
          <w:b/>
          <w:color w:val="000000" w:themeColor="text1"/>
          <w:sz w:val="24"/>
          <w:szCs w:val="24"/>
          <w:lang w:eastAsia="ro-RO"/>
        </w:rPr>
      </w:pPr>
      <w:r>
        <w:rPr>
          <w:rFonts w:ascii="Times New Roman" w:eastAsia="Times New Roman" w:hAnsi="Times New Roman"/>
          <w:b/>
          <w:color w:val="000000" w:themeColor="text1"/>
          <w:sz w:val="24"/>
          <w:szCs w:val="24"/>
          <w:lang w:eastAsia="ro-RO"/>
        </w:rPr>
        <w:t>III. Alte stări ce afectează parodonțiul marginal</w:t>
      </w:r>
    </w:p>
    <w:p w:rsidR="00510C33" w:rsidRDefault="004A4C10">
      <w:pPr>
        <w:pStyle w:val="af3"/>
        <w:numPr>
          <w:ilvl w:val="0"/>
          <w:numId w:val="25"/>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val="en-US" w:eastAsia="ro-RO"/>
        </w:rPr>
        <w:t xml:space="preserve"> </w:t>
      </w:r>
      <w:r>
        <w:rPr>
          <w:rFonts w:ascii="Times New Roman" w:eastAsia="Times New Roman" w:hAnsi="Times New Roman"/>
          <w:color w:val="000000" w:themeColor="text1"/>
          <w:sz w:val="24"/>
          <w:szCs w:val="24"/>
          <w:lang w:eastAsia="ro-RO"/>
        </w:rPr>
        <w:t>Afecțiuni sistemice și stări ce afectează țesuturile parodontale de suport</w:t>
      </w:r>
    </w:p>
    <w:p w:rsidR="00510C33" w:rsidRDefault="004A4C10">
      <w:pPr>
        <w:pStyle w:val="af3"/>
        <w:numPr>
          <w:ilvl w:val="0"/>
          <w:numId w:val="25"/>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Abcesele parodontale și leziunile endo-parodontale</w:t>
      </w:r>
    </w:p>
    <w:p w:rsidR="00510C33" w:rsidRDefault="004A4C10">
      <w:pPr>
        <w:pStyle w:val="af3"/>
        <w:numPr>
          <w:ilvl w:val="0"/>
          <w:numId w:val="25"/>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Malformațiile mucogingivale și alte stări</w:t>
      </w:r>
    </w:p>
    <w:p w:rsidR="00510C33" w:rsidRDefault="004A4C10">
      <w:pPr>
        <w:pStyle w:val="af3"/>
        <w:numPr>
          <w:ilvl w:val="0"/>
          <w:numId w:val="25"/>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Forțele ocluzale traumatice</w:t>
      </w:r>
    </w:p>
    <w:p w:rsidR="00510C33" w:rsidRDefault="004A4C10">
      <w:pPr>
        <w:pStyle w:val="af3"/>
        <w:numPr>
          <w:ilvl w:val="0"/>
          <w:numId w:val="25"/>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Factorii determinați de poziția dentară și proteze</w:t>
      </w:r>
    </w:p>
    <w:p w:rsidR="00510C33" w:rsidRDefault="004A4C10">
      <w:pPr>
        <w:spacing w:before="240" w:after="0" w:line="360" w:lineRule="auto"/>
        <w:textAlignment w:val="baseline"/>
        <w:rPr>
          <w:rFonts w:ascii="Times New Roman" w:eastAsia="Times New Roman" w:hAnsi="Times New Roman"/>
          <w:b/>
          <w:color w:val="000000" w:themeColor="text1"/>
          <w:sz w:val="24"/>
          <w:szCs w:val="24"/>
          <w:lang w:eastAsia="ro-RO"/>
        </w:rPr>
      </w:pPr>
      <w:r>
        <w:rPr>
          <w:rFonts w:ascii="Times New Roman" w:eastAsia="Times New Roman" w:hAnsi="Times New Roman"/>
          <w:b/>
          <w:color w:val="000000" w:themeColor="text1"/>
          <w:sz w:val="24"/>
          <w:szCs w:val="24"/>
          <w:lang w:eastAsia="ro-RO"/>
        </w:rPr>
        <w:t>Afecțiuinile Peri-Implantare și alte stări</w:t>
      </w:r>
    </w:p>
    <w:p w:rsidR="00510C33" w:rsidRDefault="004A4C10">
      <w:pPr>
        <w:pStyle w:val="af3"/>
        <w:numPr>
          <w:ilvl w:val="0"/>
          <w:numId w:val="26"/>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lastRenderedPageBreak/>
        <w:t>Sănătate peri-implantară</w:t>
      </w:r>
    </w:p>
    <w:p w:rsidR="00510C33" w:rsidRDefault="004A4C10">
      <w:pPr>
        <w:pStyle w:val="af3"/>
        <w:numPr>
          <w:ilvl w:val="0"/>
          <w:numId w:val="26"/>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Mucozită peri-implantară</w:t>
      </w:r>
    </w:p>
    <w:p w:rsidR="00510C33" w:rsidRDefault="004A4C10">
      <w:pPr>
        <w:pStyle w:val="af3"/>
        <w:numPr>
          <w:ilvl w:val="0"/>
          <w:numId w:val="26"/>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Peri-implantită</w:t>
      </w:r>
    </w:p>
    <w:p w:rsidR="00510C33" w:rsidRDefault="004A4C10">
      <w:pPr>
        <w:pStyle w:val="af3"/>
        <w:numPr>
          <w:ilvl w:val="0"/>
          <w:numId w:val="26"/>
        </w:numPr>
        <w:spacing w:before="240" w:after="0" w:line="360" w:lineRule="auto"/>
        <w:textAlignment w:val="baseline"/>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Deficiențe peri-implantare alte țesuturilor moi și dure</w:t>
      </w:r>
    </w:p>
    <w:tbl>
      <w:tblPr>
        <w:tblpPr w:leftFromText="180" w:rightFromText="180" w:vertAnchor="text" w:tblpXSpec="center" w:tblpY="276"/>
        <w:tblW w:w="79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38"/>
        <w:gridCol w:w="2216"/>
        <w:gridCol w:w="1553"/>
        <w:gridCol w:w="1973"/>
      </w:tblGrid>
      <w:tr w:rsidR="00510C33">
        <w:tc>
          <w:tcPr>
            <w:tcW w:w="7980" w:type="dxa"/>
            <w:gridSpan w:val="4"/>
            <w:tcBorders>
              <w:top w:val="single" w:sz="4" w:space="0" w:color="FFFFFF"/>
              <w:left w:val="single" w:sz="4" w:space="0" w:color="FFFFFF"/>
              <w:right w:val="single" w:sz="4" w:space="0" w:color="FFFFFF"/>
            </w:tcBorders>
            <w:shd w:val="clear" w:color="auto" w:fill="ED7D31"/>
          </w:tcPr>
          <w:p w:rsidR="00510C33" w:rsidRDefault="004A4C10">
            <w:pPr>
              <w:spacing w:after="0" w:line="276" w:lineRule="auto"/>
              <w:jc w:val="center"/>
              <w:rPr>
                <w:rFonts w:ascii="Times New Roman" w:eastAsia="Times New Roman" w:hAnsi="Times New Roman"/>
                <w:b/>
                <w:bCs/>
                <w:color w:val="000000" w:themeColor="text1"/>
                <w:sz w:val="24"/>
                <w:szCs w:val="24"/>
                <w:lang w:eastAsia="ro-RO"/>
              </w:rPr>
            </w:pPr>
            <w:r>
              <w:rPr>
                <w:rFonts w:ascii="Times New Roman" w:hAnsi="Times New Roman"/>
                <w:b/>
                <w:bCs/>
                <w:color w:val="000000" w:themeColor="text1"/>
                <w:sz w:val="24"/>
                <w:szCs w:val="24"/>
                <w:lang w:val="en-GB"/>
              </w:rPr>
              <w:t xml:space="preserve">Clasificarea </w:t>
            </w:r>
            <w:r>
              <w:rPr>
                <w:rFonts w:ascii="Times New Roman" w:hAnsi="Times New Roman"/>
                <w:b/>
                <w:bCs/>
                <w:color w:val="000000" w:themeColor="text1"/>
                <w:sz w:val="24"/>
                <w:szCs w:val="24"/>
              </w:rPr>
              <w:t>gingivitei după IMSM</w:t>
            </w:r>
          </w:p>
        </w:tc>
      </w:tr>
      <w:tr w:rsidR="00510C33">
        <w:tc>
          <w:tcPr>
            <w:tcW w:w="2238" w:type="dxa"/>
            <w:tcBorders>
              <w:left w:val="single" w:sz="4" w:space="0" w:color="FFFFFF"/>
            </w:tcBorders>
            <w:shd w:val="clear" w:color="auto" w:fill="ED7D31"/>
          </w:tcPr>
          <w:p w:rsidR="00510C33" w:rsidRDefault="004A4C10">
            <w:pPr>
              <w:spacing w:before="100" w:beforeAutospacing="1" w:after="100" w:afterAutospacing="1" w:line="276" w:lineRule="auto"/>
              <w:jc w:val="center"/>
              <w:rPr>
                <w:rFonts w:ascii="Times New Roman" w:eastAsia="Times New Roman" w:hAnsi="Times New Roman"/>
                <w:b/>
                <w:bCs/>
                <w:color w:val="000000" w:themeColor="text1"/>
                <w:sz w:val="24"/>
                <w:szCs w:val="24"/>
                <w:lang w:eastAsia="ro-RO"/>
              </w:rPr>
            </w:pPr>
            <w:r>
              <w:rPr>
                <w:rFonts w:ascii="Times New Roman" w:eastAsia="Times New Roman" w:hAnsi="Times New Roman"/>
                <w:b/>
                <w:bCs/>
                <w:color w:val="000000" w:themeColor="text1"/>
                <w:sz w:val="24"/>
                <w:szCs w:val="24"/>
                <w:lang w:eastAsia="ro-RO"/>
              </w:rPr>
              <w:t>Forme</w:t>
            </w:r>
          </w:p>
        </w:tc>
        <w:tc>
          <w:tcPr>
            <w:tcW w:w="2216" w:type="dxa"/>
            <w:shd w:val="clear" w:color="auto" w:fill="F7CAAC"/>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b/>
                <w:bCs/>
                <w:color w:val="000000" w:themeColor="text1"/>
                <w:sz w:val="24"/>
                <w:szCs w:val="24"/>
                <w:lang w:eastAsia="ro-RO"/>
              </w:rPr>
              <w:t>Gravitatea procesului</w:t>
            </w:r>
          </w:p>
        </w:tc>
        <w:tc>
          <w:tcPr>
            <w:tcW w:w="1553" w:type="dxa"/>
            <w:shd w:val="clear" w:color="auto" w:fill="F7CAAC"/>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b/>
                <w:bCs/>
                <w:color w:val="000000" w:themeColor="text1"/>
                <w:sz w:val="24"/>
                <w:szCs w:val="24"/>
                <w:lang w:eastAsia="ro-RO"/>
              </w:rPr>
              <w:t>Evoluție</w:t>
            </w:r>
          </w:p>
        </w:tc>
        <w:tc>
          <w:tcPr>
            <w:tcW w:w="1973" w:type="dxa"/>
            <w:shd w:val="clear" w:color="auto" w:fill="F7CAAC"/>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b/>
                <w:bCs/>
                <w:color w:val="000000" w:themeColor="text1"/>
                <w:sz w:val="24"/>
                <w:szCs w:val="24"/>
                <w:lang w:eastAsia="ro-RO"/>
              </w:rPr>
              <w:t>Extindere</w:t>
            </w:r>
          </w:p>
        </w:tc>
      </w:tr>
      <w:tr w:rsidR="00510C33">
        <w:tc>
          <w:tcPr>
            <w:tcW w:w="2238" w:type="dxa"/>
            <w:tcBorders>
              <w:left w:val="single" w:sz="4" w:space="0" w:color="FFFFFF"/>
            </w:tcBorders>
            <w:shd w:val="clear" w:color="auto" w:fill="ED7D31"/>
          </w:tcPr>
          <w:p w:rsidR="00510C33" w:rsidRDefault="004A4C10">
            <w:pPr>
              <w:spacing w:before="100" w:beforeAutospacing="1" w:after="0" w:line="276" w:lineRule="auto"/>
              <w:jc w:val="center"/>
              <w:rPr>
                <w:rFonts w:ascii="Times New Roman" w:eastAsia="Times New Roman" w:hAnsi="Times New Roman"/>
                <w:b/>
                <w:bCs/>
                <w:color w:val="000000" w:themeColor="text1"/>
                <w:sz w:val="24"/>
                <w:szCs w:val="24"/>
                <w:lang w:eastAsia="ro-RO"/>
              </w:rPr>
            </w:pPr>
            <w:r>
              <w:rPr>
                <w:rFonts w:ascii="Times New Roman" w:eastAsia="Times New Roman" w:hAnsi="Times New Roman"/>
                <w:b/>
                <w:bCs/>
                <w:color w:val="000000" w:themeColor="text1"/>
                <w:sz w:val="24"/>
                <w:szCs w:val="24"/>
                <w:lang w:eastAsia="ro-RO"/>
              </w:rPr>
              <w:t>Catarală</w:t>
            </w:r>
          </w:p>
        </w:tc>
        <w:tc>
          <w:tcPr>
            <w:tcW w:w="2216" w:type="dxa"/>
            <w:shd w:val="clear" w:color="auto" w:fill="FBE4D5"/>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Ușoară</w:t>
            </w:r>
          </w:p>
        </w:tc>
        <w:tc>
          <w:tcPr>
            <w:tcW w:w="1553" w:type="dxa"/>
            <w:shd w:val="clear" w:color="auto" w:fill="FBE4D5"/>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Acută</w:t>
            </w:r>
          </w:p>
        </w:tc>
        <w:tc>
          <w:tcPr>
            <w:tcW w:w="1973" w:type="dxa"/>
            <w:shd w:val="clear" w:color="auto" w:fill="FBE4D5"/>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Localizată</w:t>
            </w:r>
          </w:p>
        </w:tc>
      </w:tr>
      <w:tr w:rsidR="00510C33">
        <w:tc>
          <w:tcPr>
            <w:tcW w:w="2238" w:type="dxa"/>
            <w:tcBorders>
              <w:left w:val="single" w:sz="4" w:space="0" w:color="FFFFFF"/>
            </w:tcBorders>
            <w:shd w:val="clear" w:color="auto" w:fill="ED7D31"/>
          </w:tcPr>
          <w:p w:rsidR="00510C33" w:rsidRDefault="004A4C10">
            <w:pPr>
              <w:spacing w:before="100" w:beforeAutospacing="1" w:after="100" w:afterAutospacing="1" w:line="276" w:lineRule="auto"/>
              <w:jc w:val="center"/>
              <w:rPr>
                <w:rFonts w:ascii="Times New Roman" w:eastAsia="Times New Roman" w:hAnsi="Times New Roman"/>
                <w:b/>
                <w:bCs/>
                <w:color w:val="000000" w:themeColor="text1"/>
                <w:sz w:val="24"/>
                <w:szCs w:val="24"/>
                <w:lang w:eastAsia="ro-RO"/>
              </w:rPr>
            </w:pPr>
            <w:r>
              <w:rPr>
                <w:rFonts w:ascii="Times New Roman" w:eastAsia="Times New Roman" w:hAnsi="Times New Roman"/>
                <w:b/>
                <w:bCs/>
                <w:color w:val="000000" w:themeColor="text1"/>
                <w:sz w:val="24"/>
                <w:szCs w:val="24"/>
                <w:lang w:eastAsia="ro-RO"/>
              </w:rPr>
              <w:t>Ulcero-necrotică</w:t>
            </w:r>
          </w:p>
        </w:tc>
        <w:tc>
          <w:tcPr>
            <w:tcW w:w="2216" w:type="dxa"/>
            <w:shd w:val="clear" w:color="auto" w:fill="F7CAAC"/>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Medie</w:t>
            </w:r>
          </w:p>
        </w:tc>
        <w:tc>
          <w:tcPr>
            <w:tcW w:w="1553" w:type="dxa"/>
            <w:shd w:val="clear" w:color="auto" w:fill="F7CAAC"/>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Cronică</w:t>
            </w:r>
          </w:p>
        </w:tc>
        <w:tc>
          <w:tcPr>
            <w:tcW w:w="1973" w:type="dxa"/>
            <w:shd w:val="clear" w:color="auto" w:fill="F7CAAC"/>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Generalizată</w:t>
            </w:r>
          </w:p>
        </w:tc>
      </w:tr>
      <w:tr w:rsidR="00510C33">
        <w:tc>
          <w:tcPr>
            <w:tcW w:w="2238" w:type="dxa"/>
            <w:tcBorders>
              <w:left w:val="single" w:sz="4" w:space="0" w:color="FFFFFF"/>
              <w:bottom w:val="single" w:sz="4" w:space="0" w:color="FFFFFF"/>
            </w:tcBorders>
            <w:shd w:val="clear" w:color="auto" w:fill="ED7D31"/>
          </w:tcPr>
          <w:p w:rsidR="00510C33" w:rsidRDefault="004A4C10">
            <w:pPr>
              <w:spacing w:before="100" w:beforeAutospacing="1" w:after="0" w:line="276" w:lineRule="auto"/>
              <w:jc w:val="center"/>
              <w:rPr>
                <w:rFonts w:ascii="Times New Roman" w:eastAsia="Times New Roman" w:hAnsi="Times New Roman"/>
                <w:b/>
                <w:bCs/>
                <w:color w:val="000000" w:themeColor="text1"/>
                <w:sz w:val="24"/>
                <w:szCs w:val="24"/>
                <w:lang w:eastAsia="ro-RO"/>
              </w:rPr>
            </w:pPr>
            <w:r>
              <w:rPr>
                <w:rFonts w:ascii="Times New Roman" w:eastAsia="Times New Roman" w:hAnsi="Times New Roman"/>
                <w:b/>
                <w:bCs/>
                <w:color w:val="000000" w:themeColor="text1"/>
                <w:sz w:val="24"/>
                <w:szCs w:val="24"/>
                <w:lang w:eastAsia="ro-RO"/>
              </w:rPr>
              <w:t>Hipertrofică</w:t>
            </w:r>
          </w:p>
        </w:tc>
        <w:tc>
          <w:tcPr>
            <w:tcW w:w="2216" w:type="dxa"/>
            <w:shd w:val="clear" w:color="auto" w:fill="FBE4D5"/>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Gravă</w:t>
            </w:r>
          </w:p>
        </w:tc>
        <w:tc>
          <w:tcPr>
            <w:tcW w:w="1553" w:type="dxa"/>
            <w:shd w:val="clear" w:color="auto" w:fill="FBE4D5"/>
          </w:tcPr>
          <w:p w:rsidR="00510C33" w:rsidRDefault="004A4C10">
            <w:pPr>
              <w:spacing w:before="100" w:beforeAutospacing="1" w:after="100" w:afterAutospacing="1" w:line="276" w:lineRule="auto"/>
              <w:jc w:val="center"/>
              <w:rPr>
                <w:rFonts w:ascii="Times New Roman" w:eastAsia="Times New Roman" w:hAnsi="Times New Roman"/>
                <w:color w:val="000000" w:themeColor="text1"/>
                <w:sz w:val="24"/>
                <w:szCs w:val="24"/>
                <w:lang w:eastAsia="ro-RO"/>
              </w:rPr>
            </w:pPr>
            <w:r>
              <w:rPr>
                <w:rFonts w:ascii="Times New Roman" w:eastAsia="Times New Roman" w:hAnsi="Times New Roman"/>
                <w:color w:val="000000" w:themeColor="text1"/>
                <w:sz w:val="24"/>
                <w:szCs w:val="24"/>
                <w:lang w:eastAsia="ro-RO"/>
              </w:rPr>
              <w:t>În acutizare</w:t>
            </w:r>
          </w:p>
        </w:tc>
        <w:tc>
          <w:tcPr>
            <w:tcW w:w="0" w:type="auto"/>
            <w:shd w:val="clear" w:color="auto" w:fill="FBE4D5"/>
          </w:tcPr>
          <w:p w:rsidR="00510C33" w:rsidRDefault="00510C33">
            <w:pPr>
              <w:spacing w:after="0" w:line="276" w:lineRule="auto"/>
              <w:jc w:val="center"/>
              <w:rPr>
                <w:rFonts w:ascii="Times New Roman" w:eastAsia="Times New Roman" w:hAnsi="Times New Roman"/>
                <w:color w:val="000000" w:themeColor="text1"/>
                <w:sz w:val="24"/>
                <w:szCs w:val="24"/>
                <w:lang w:eastAsia="ro-RO"/>
              </w:rPr>
            </w:pPr>
          </w:p>
        </w:tc>
      </w:tr>
    </w:tbl>
    <w:p w:rsidR="00510C33" w:rsidRDefault="00510C33">
      <w:pPr>
        <w:spacing w:line="276" w:lineRule="auto"/>
        <w:rPr>
          <w:rFonts w:ascii="Times New Roman" w:hAnsi="Times New Roman"/>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rPr>
          <w:rFonts w:ascii="Times New Roman" w:hAnsi="Times New Roman"/>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u w:val="single"/>
        </w:rPr>
      </w:pPr>
    </w:p>
    <w:p w:rsidR="00510C33" w:rsidRDefault="00510C33">
      <w:pPr>
        <w:spacing w:line="276" w:lineRule="auto"/>
        <w:jc w:val="both"/>
        <w:rPr>
          <w:rFonts w:ascii="Times New Roman" w:hAnsi="Times New Roman"/>
          <w:b/>
          <w:color w:val="000000" w:themeColor="text1"/>
          <w:sz w:val="24"/>
          <w:szCs w:val="24"/>
        </w:rPr>
      </w:pPr>
    </w:p>
    <w:p w:rsidR="00510C33" w:rsidRDefault="00510C33">
      <w:pPr>
        <w:spacing w:line="276" w:lineRule="auto"/>
        <w:jc w:val="both"/>
        <w:rPr>
          <w:rFonts w:ascii="Times New Roman" w:hAnsi="Times New Roman"/>
          <w:b/>
          <w:color w:val="000000" w:themeColor="text1"/>
          <w:sz w:val="24"/>
          <w:szCs w:val="24"/>
        </w:rPr>
      </w:pP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Lucrul individual</w:t>
      </w:r>
    </w:p>
    <w:p w:rsidR="00510C33" w:rsidRDefault="004A4C10">
      <w:pPr>
        <w:pStyle w:val="af3"/>
        <w:numPr>
          <w:ilvl w:val="3"/>
          <w:numId w:val="25"/>
        </w:numPr>
        <w:spacing w:line="360" w:lineRule="auto"/>
        <w:rPr>
          <w:rFonts w:ascii="Times New Roman" w:hAnsi="Times New Roman"/>
          <w:b/>
          <w:color w:val="000000" w:themeColor="text1"/>
          <w:sz w:val="24"/>
          <w:szCs w:val="24"/>
        </w:rPr>
      </w:pPr>
      <w:r>
        <w:rPr>
          <w:rFonts w:ascii="Times New Roman" w:hAnsi="Times New Roman"/>
          <w:color w:val="000000" w:themeColor="text1"/>
          <w:sz w:val="24"/>
          <w:szCs w:val="24"/>
        </w:rPr>
        <w:t>Realizarea proiectului tematic- în powerpoint, cu respectarea oformarii și surselor bibliografice</w:t>
      </w:r>
      <w:r>
        <w:rPr>
          <w:rFonts w:ascii="Times New Roman" w:hAnsi="Times New Roman"/>
          <w:b/>
          <w:color w:val="000000" w:themeColor="text1"/>
          <w:sz w:val="24"/>
          <w:szCs w:val="24"/>
        </w:rPr>
        <w:t xml:space="preserve">. </w:t>
      </w:r>
    </w:p>
    <w:p w:rsidR="00510C33" w:rsidRDefault="004A4C10">
      <w:pPr>
        <w:pStyle w:val="af3"/>
        <w:numPr>
          <w:ilvl w:val="3"/>
          <w:numId w:val="25"/>
        </w:numPr>
        <w:spacing w:line="360"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Corelarea clasificării Consensusului Asociației Parodontale din Amsterdam 2018, cu cele clasice. </w:t>
      </w:r>
    </w:p>
    <w:p w:rsidR="00510C33" w:rsidRDefault="004A4C10">
      <w:pPr>
        <w:pStyle w:val="af3"/>
        <w:numPr>
          <w:ilvl w:val="3"/>
          <w:numId w:val="25"/>
        </w:numPr>
        <w:spacing w:line="360" w:lineRule="auto"/>
        <w:rPr>
          <w:rFonts w:ascii="Times New Roman" w:hAnsi="Times New Roman"/>
          <w:b/>
          <w:color w:val="000000" w:themeColor="text1"/>
          <w:sz w:val="24"/>
          <w:szCs w:val="24"/>
        </w:rPr>
      </w:pPr>
      <w:r>
        <w:rPr>
          <w:rFonts w:ascii="Times New Roman" w:hAnsi="Times New Roman"/>
          <w:bCs/>
          <w:color w:val="000000" w:themeColor="text1"/>
          <w:sz w:val="24"/>
          <w:szCs w:val="24"/>
        </w:rPr>
        <w:t>Rezolvarea testelor (sursa bibliografică nr. 13 – Culegeri de teste)</w:t>
      </w: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Bibliografie</w:t>
      </w:r>
    </w:p>
    <w:p w:rsidR="00510C33" w:rsidRDefault="004A4C10">
      <w:pPr>
        <w:pStyle w:val="af3"/>
        <w:numPr>
          <w:ilvl w:val="6"/>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Borovski E. Stomatologie terapeutica: manual pentru studentii facultatilor de stomatologie ale  institutelor de medicina. - Chisinau : Lumina, 1990</w:t>
      </w:r>
    </w:p>
    <w:p w:rsidR="00510C33" w:rsidRDefault="004A4C10">
      <w:pPr>
        <w:pStyle w:val="af3"/>
        <w:numPr>
          <w:ilvl w:val="6"/>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Eni, Ana. Parodontologie : (prezentare schematică, ghid didactico-metodic) / A. Eni ; Universitatea de Stat de Medicină şi Farmacie "Nicolae Testemiţanu". - Chişinău : Medicina, 2003.</w:t>
      </w:r>
    </w:p>
    <w:p w:rsidR="00510C33" w:rsidRDefault="004A4C10">
      <w:pPr>
        <w:pStyle w:val="af3"/>
        <w:numPr>
          <w:ilvl w:val="6"/>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Chetruș V. ”Aspecte de etiologie, diagnostic și tratament ale parodontitelor marginale cronice”. Ed. Epigraf, Chișinău, 2007</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Postolachi I. Protetică dentară – Chișinău, Științe, 1993</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Ciobanu S. Tratamentul complex în reabilitarea pacienților cu parodontită marginală cronică. Ed. Almor-Plus, Chișinău. 2012</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Dumitriu H.T. Parodontologie. Ed. Viața Medicală Românească. București 1997, 2009, </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Dumitriu H.T. Tratat de parodontologie. Ed. Viața Medicală Românească, București 2015</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Nicolau Gh. Nastase C., Terehov. A,Nicolau-Gorea A. Burlacu V. Aspecte Structurale ale organelor și țesuturilor cavității bucale. Tipografia Centrală, Chișinău, 2020</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Герберт Ф. Вольф, Эдит Ратейцхак, Клаус Ратейцхак. Пародонтология. Москва, 2008.</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Джиано Ричи. Диагностика и лечение заболеваний пародонта. Москва, Санкт-Петербург, Киев, Алматы, Вильнус, 2015.</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Sculean A. Terapia parodontală regenerativă. Quintessence International România, 2013</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Severineanu V.  – Parodontologie clinică şi terapeutică. Ed. Academiei. Bucureşti, 1994.</w:t>
      </w:r>
    </w:p>
    <w:p w:rsidR="00510C33" w:rsidRDefault="004A4C10">
      <w:pPr>
        <w:pStyle w:val="af3"/>
        <w:numPr>
          <w:ilvl w:val="3"/>
          <w:numId w:val="25"/>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Sîrbu S., Ciobanu S. Culegeri de teste. Centrul Editorial-Poligrafic Medicina, Chișinău, 2018.</w:t>
      </w:r>
    </w:p>
    <w:p w:rsidR="00510C33" w:rsidRDefault="00510C33">
      <w:pPr>
        <w:spacing w:line="276" w:lineRule="auto"/>
        <w:rPr>
          <w:rFonts w:ascii="Times New Roman" w:hAnsi="Times New Roman"/>
          <w:bCs/>
          <w:color w:val="000000" w:themeColor="text1"/>
          <w:sz w:val="28"/>
          <w:szCs w:val="28"/>
        </w:rPr>
      </w:pPr>
    </w:p>
    <w:p w:rsidR="00510C33" w:rsidRDefault="00510C33">
      <w:pPr>
        <w:spacing w:line="276" w:lineRule="auto"/>
        <w:rPr>
          <w:rFonts w:ascii="Times New Roman" w:hAnsi="Times New Roman"/>
          <w:bCs/>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Recomandare metodică nr.7</w:t>
      </w:r>
    </w:p>
    <w:p w:rsidR="00510C33" w:rsidRDefault="004A4C10">
      <w:pPr>
        <w:pStyle w:val="af3"/>
        <w:spacing w:line="360" w:lineRule="auto"/>
        <w:ind w:left="142"/>
        <w:jc w:val="both"/>
        <w:rPr>
          <w:rFonts w:ascii="Times New Roman" w:hAnsi="Times New Roman"/>
          <w:bCs/>
          <w:color w:val="000000" w:themeColor="text1"/>
          <w:sz w:val="24"/>
          <w:szCs w:val="24"/>
          <w:lang w:val="en-US"/>
        </w:rPr>
      </w:pPr>
      <w:r>
        <w:rPr>
          <w:rFonts w:ascii="Times New Roman" w:hAnsi="Times New Roman"/>
          <w:b/>
          <w:color w:val="000000" w:themeColor="text1"/>
          <w:sz w:val="24"/>
          <w:szCs w:val="24"/>
        </w:rPr>
        <w:t xml:space="preserve">Tema: </w:t>
      </w:r>
      <w:r>
        <w:rPr>
          <w:rFonts w:ascii="Times New Roman" w:hAnsi="Times New Roman"/>
          <w:bCs/>
          <w:color w:val="000000" w:themeColor="text1"/>
          <w:sz w:val="24"/>
          <w:szCs w:val="24"/>
          <w:lang w:val="en-US"/>
        </w:rPr>
        <w:t xml:space="preserve">Parodontita marginală. Noțiune. Etiologie, patogenie. </w:t>
      </w:r>
      <w:r>
        <w:rPr>
          <w:rFonts w:ascii="Times New Roman" w:hAnsi="Times New Roman"/>
          <w:bCs/>
          <w:color w:val="000000" w:themeColor="text1"/>
          <w:sz w:val="24"/>
          <w:szCs w:val="24"/>
        </w:rPr>
        <w:t xml:space="preserve">Clasificare. </w:t>
      </w:r>
      <w:r>
        <w:rPr>
          <w:rFonts w:ascii="Times New Roman" w:hAnsi="Times New Roman"/>
          <w:bCs/>
          <w:color w:val="000000" w:themeColor="text1"/>
          <w:sz w:val="24"/>
          <w:szCs w:val="24"/>
          <w:lang w:val="en-US"/>
        </w:rPr>
        <w:t xml:space="preserve">Rolul factorilor locali şi generali în debutul și evoluția parodontitei marginale. </w:t>
      </w:r>
      <w:r>
        <w:rPr>
          <w:rFonts w:ascii="Times New Roman" w:hAnsi="Times New Roman"/>
          <w:color w:val="000000" w:themeColor="text1"/>
          <w:sz w:val="24"/>
          <w:szCs w:val="24"/>
          <w:lang w:val="en-US"/>
        </w:rPr>
        <w:t>Aspecte imunologice.</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lang w:val="en-US"/>
        </w:rPr>
        <w:t>Punga parodontală Clasificare, conținutul pungii parodontale.</w:t>
      </w:r>
    </w:p>
    <w:p w:rsidR="00510C33" w:rsidRDefault="004A4C1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Locul: Clinica Stomatologică Universitară nr. 1</w:t>
      </w:r>
    </w:p>
    <w:p w:rsidR="00510C33" w:rsidRDefault="004A4C10">
      <w:pPr>
        <w:pStyle w:val="ae"/>
        <w:tabs>
          <w:tab w:val="left" w:pos="0"/>
        </w:tabs>
        <w:jc w:val="both"/>
        <w:rPr>
          <w:color w:val="000000" w:themeColor="text1"/>
          <w:sz w:val="24"/>
        </w:rPr>
      </w:pPr>
      <w:r>
        <w:rPr>
          <w:bCs w:val="0"/>
          <w:color w:val="000000" w:themeColor="text1"/>
          <w:sz w:val="24"/>
        </w:rPr>
        <w:t xml:space="preserve"> </w:t>
      </w:r>
      <w:r>
        <w:rPr>
          <w:rFonts w:eastAsia="Calibri"/>
          <w:i w:val="0"/>
          <w:iCs w:val="0"/>
          <w:color w:val="000000" w:themeColor="text1"/>
          <w:sz w:val="24"/>
          <w:lang w:eastAsia="en-US"/>
        </w:rPr>
        <w:t xml:space="preserve">Repartizarea orelor: </w:t>
      </w:r>
      <w:r>
        <w:rPr>
          <w:rFonts w:eastAsia="Calibri"/>
          <w:b w:val="0"/>
          <w:bCs w:val="0"/>
          <w:i w:val="0"/>
          <w:iCs w:val="0"/>
          <w:color w:val="000000" w:themeColor="text1"/>
          <w:sz w:val="24"/>
          <w:lang w:eastAsia="en-US"/>
        </w:rPr>
        <w:t xml:space="preserve">Materialul temei este predat în 7 ore academice, dintre care: 2 ore de curs teoretic, 5 ore de seminar și lecții practice. </w:t>
      </w:r>
      <w:r>
        <w:rPr>
          <w:rFonts w:eastAsia="Calibri"/>
          <w:color w:val="000000" w:themeColor="text1"/>
          <w:sz w:val="24"/>
          <w:lang w:eastAsia="en-US"/>
        </w:rPr>
        <w:t xml:space="preserve"> </w:t>
      </w:r>
    </w:p>
    <w:p w:rsidR="00510C33" w:rsidRDefault="004A4C1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Întrebări de verificare:</w:t>
      </w:r>
    </w:p>
    <w:p w:rsidR="00510C33" w:rsidRDefault="004A4C10">
      <w:pPr>
        <w:pStyle w:val="af3"/>
        <w:numPr>
          <w:ilvl w:val="6"/>
          <w:numId w:val="25"/>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Parodontita marginală. Noțiune. </w:t>
      </w:r>
    </w:p>
    <w:p w:rsidR="00510C33" w:rsidRDefault="004A4C10">
      <w:pPr>
        <w:pStyle w:val="af3"/>
        <w:numPr>
          <w:ilvl w:val="6"/>
          <w:numId w:val="25"/>
        </w:numPr>
        <w:spacing w:line="240" w:lineRule="auto"/>
        <w:jc w:val="both"/>
        <w:rPr>
          <w:rFonts w:ascii="Times New Roman" w:hAnsi="Times New Roman"/>
          <w:sz w:val="24"/>
          <w:szCs w:val="24"/>
        </w:rPr>
      </w:pPr>
      <w:r>
        <w:rPr>
          <w:rFonts w:ascii="Times New Roman" w:hAnsi="Times New Roman"/>
          <w:color w:val="000000" w:themeColor="text1"/>
          <w:sz w:val="24"/>
          <w:szCs w:val="24"/>
          <w:lang w:val="en-US"/>
        </w:rPr>
        <w:t xml:space="preserve">Etiologia. Rolul factorilor locali şi generali. Factori favorizanți în dezvoltarea parodontiei marginale. </w:t>
      </w:r>
    </w:p>
    <w:p w:rsidR="00510C33" w:rsidRDefault="004A4C10">
      <w:pPr>
        <w:pStyle w:val="af3"/>
        <w:numPr>
          <w:ilvl w:val="6"/>
          <w:numId w:val="25"/>
        </w:numPr>
        <w:spacing w:line="240" w:lineRule="auto"/>
        <w:jc w:val="both"/>
        <w:rPr>
          <w:rFonts w:ascii="Times New Roman" w:hAnsi="Times New Roman"/>
          <w:color w:val="000000" w:themeColor="text1"/>
          <w:sz w:val="24"/>
          <w:szCs w:val="24"/>
          <w:lang w:val="en-US"/>
        </w:rPr>
      </w:pPr>
      <w:r>
        <w:rPr>
          <w:rFonts w:ascii="Times New Roman" w:hAnsi="Times New Roman"/>
          <w:sz w:val="24"/>
          <w:szCs w:val="24"/>
        </w:rPr>
        <w:t xml:space="preserve">Rolul puntului de contact, impactul alimentar ca factor etiologic local în evoluția  parodontitei marginale </w:t>
      </w:r>
    </w:p>
    <w:p w:rsidR="00510C33" w:rsidRDefault="004A4C10">
      <w:pPr>
        <w:pStyle w:val="af3"/>
        <w:numPr>
          <w:ilvl w:val="6"/>
          <w:numId w:val="25"/>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Spațiul biologic. Agresiunea iatrogenă a spațiului biologic.</w:t>
      </w:r>
    </w:p>
    <w:p w:rsidR="00510C33" w:rsidRDefault="004A4C10">
      <w:pPr>
        <w:pStyle w:val="af3"/>
        <w:numPr>
          <w:ilvl w:val="6"/>
          <w:numId w:val="25"/>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Mecanismul patogenic în debutul și evoluția parodontitei marginale. Aspecte imunologice.</w:t>
      </w:r>
    </w:p>
    <w:p w:rsidR="00510C33" w:rsidRDefault="004A4C10">
      <w:pPr>
        <w:pStyle w:val="af3"/>
        <w:numPr>
          <w:ilvl w:val="6"/>
          <w:numId w:val="25"/>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Clasificarea parodontitei marginale.</w:t>
      </w:r>
    </w:p>
    <w:p w:rsidR="00510C33" w:rsidRDefault="00510C33">
      <w:pPr>
        <w:pStyle w:val="af3"/>
        <w:spacing w:line="240" w:lineRule="auto"/>
        <w:ind w:left="142"/>
        <w:jc w:val="both"/>
        <w:rPr>
          <w:rFonts w:ascii="Times New Roman" w:hAnsi="Times New Roman"/>
          <w:color w:val="000000" w:themeColor="text1"/>
          <w:sz w:val="24"/>
          <w:szCs w:val="24"/>
          <w:lang w:val="en-US"/>
        </w:rPr>
      </w:pPr>
    </w:p>
    <w:p w:rsidR="00510C33" w:rsidRDefault="00510C33">
      <w:pPr>
        <w:pStyle w:val="af3"/>
        <w:spacing w:line="240" w:lineRule="auto"/>
        <w:ind w:left="142"/>
        <w:jc w:val="both"/>
        <w:rPr>
          <w:rFonts w:ascii="Times New Roman" w:hAnsi="Times New Roman"/>
          <w:color w:val="000000" w:themeColor="text1"/>
          <w:sz w:val="24"/>
          <w:szCs w:val="24"/>
          <w:lang w:val="en-US"/>
        </w:rPr>
      </w:pPr>
    </w:p>
    <w:p w:rsidR="00510C33" w:rsidRDefault="004A4C10">
      <w:pPr>
        <w:pStyle w:val="af3"/>
        <w:numPr>
          <w:ilvl w:val="6"/>
          <w:numId w:val="25"/>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Formele clinice de parodontită marginală: acută, cronic și în acutizare. </w:t>
      </w:r>
    </w:p>
    <w:p w:rsidR="00510C33" w:rsidRDefault="004A4C10">
      <w:pPr>
        <w:pStyle w:val="af3"/>
        <w:numPr>
          <w:ilvl w:val="6"/>
          <w:numId w:val="25"/>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Graviditatea procesului (forma incipientă, medie, gravă/avansată). Aspecte clinice.</w:t>
      </w:r>
    </w:p>
    <w:p w:rsidR="00510C33" w:rsidRDefault="004A4C10">
      <w:pPr>
        <w:pStyle w:val="af3"/>
        <w:numPr>
          <w:ilvl w:val="6"/>
          <w:numId w:val="25"/>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Punga parodontală. Clasificarea. Componența</w:t>
      </w:r>
    </w:p>
    <w:p w:rsidR="00510C33" w:rsidRDefault="004A4C10">
      <w:pPr>
        <w:pStyle w:val="af3"/>
        <w:spacing w:line="276" w:lineRule="auto"/>
        <w:ind w:left="0"/>
        <w:jc w:val="cente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 xml:space="preserve"> </w:t>
      </w:r>
    </w:p>
    <w:p w:rsidR="00510C33" w:rsidRDefault="004A4C10">
      <w:pPr>
        <w:pStyle w:val="af3"/>
        <w:spacing w:line="276" w:lineRule="auto"/>
        <w:ind w:left="0"/>
        <w:jc w:val="center"/>
        <w:rPr>
          <w:rStyle w:val="fontstyle01"/>
          <w:rFonts w:ascii="Times New Roman" w:hAnsi="Times New Roman"/>
          <w:b w:val="0"/>
          <w:color w:val="000000" w:themeColor="text1"/>
          <w:sz w:val="24"/>
          <w:szCs w:val="24"/>
        </w:rPr>
      </w:pPr>
      <w:r>
        <w:rPr>
          <w:rFonts w:ascii="Times New Roman" w:hAnsi="Times New Roman"/>
          <w:b/>
          <w:color w:val="000000" w:themeColor="text1"/>
          <w:sz w:val="28"/>
          <w:szCs w:val="28"/>
        </w:rPr>
        <w:t>Adnotare</w:t>
      </w:r>
    </w:p>
    <w:p w:rsidR="00510C33" w:rsidRDefault="004A4C10">
      <w:pPr>
        <w:pStyle w:val="af2"/>
        <w:kinsoku w:val="0"/>
        <w:overflowPunct w:val="0"/>
        <w:spacing w:before="216" w:beforeAutospacing="0" w:after="0" w:afterAutospacing="0" w:line="276" w:lineRule="auto"/>
        <w:ind w:firstLine="360"/>
        <w:textAlignment w:val="baseline"/>
        <w:rPr>
          <w:szCs w:val="28"/>
          <w:lang w:val="en-US"/>
        </w:rPr>
      </w:pPr>
      <w:r>
        <w:rPr>
          <w:rFonts w:eastAsia="+mn-ea"/>
          <w:bCs/>
          <w:kern w:val="24"/>
          <w:szCs w:val="28"/>
        </w:rPr>
        <w:t>Parodontita marginală este un proces</w:t>
      </w:r>
      <w:r>
        <w:rPr>
          <w:szCs w:val="28"/>
        </w:rPr>
        <w:t xml:space="preserve"> inflamator și se caracterizeaza prin lezarea progresivă</w:t>
      </w:r>
      <w:r>
        <w:rPr>
          <w:szCs w:val="28"/>
          <w:lang w:val="en-US"/>
        </w:rPr>
        <w:t xml:space="preserve"> </w:t>
      </w:r>
      <w:r>
        <w:rPr>
          <w:rFonts w:eastAsia="+mn-ea"/>
          <w:bCs/>
          <w:kern w:val="24"/>
          <w:szCs w:val="28"/>
        </w:rPr>
        <w:t>a parodonțiului marginal profund/de susținere sau funcțional (cementul radicular; desmodonțiul; osul alveolar)</w:t>
      </w:r>
    </w:p>
    <w:p w:rsidR="00510C33" w:rsidRDefault="004A4C10">
      <w:pPr>
        <w:spacing w:line="276" w:lineRule="auto"/>
        <w:contextualSpacing/>
        <w:rPr>
          <w:rFonts w:ascii="Times New Roman" w:hAnsi="Times New Roman"/>
          <w:b/>
          <w:bCs/>
          <w:sz w:val="24"/>
          <w:szCs w:val="24"/>
        </w:rPr>
      </w:pPr>
      <w:r>
        <w:rPr>
          <w:rFonts w:ascii="Times New Roman" w:hAnsi="Times New Roman"/>
          <w:bCs/>
          <w:sz w:val="24"/>
          <w:szCs w:val="24"/>
        </w:rPr>
        <w:t>Semnele caracteristice ale PM:</w:t>
      </w:r>
      <w:r>
        <w:rPr>
          <w:rFonts w:ascii="Times New Roman" w:hAnsi="Times New Roman"/>
          <w:sz w:val="24"/>
          <w:szCs w:val="24"/>
        </w:rPr>
        <w:br/>
        <w:t xml:space="preserve">- inflamație (procese exudtivo-alterative); </w:t>
      </w:r>
      <w:r>
        <w:rPr>
          <w:rFonts w:ascii="Times New Roman" w:hAnsi="Times New Roman"/>
          <w:bCs/>
          <w:sz w:val="24"/>
          <w:szCs w:val="24"/>
        </w:rPr>
        <w:br/>
      </w:r>
      <w:r>
        <w:rPr>
          <w:rFonts w:ascii="Times New Roman" w:hAnsi="Times New Roman"/>
          <w:sz w:val="24"/>
          <w:szCs w:val="24"/>
        </w:rPr>
        <w:t>- alveoliză;</w:t>
      </w:r>
      <w:r>
        <w:rPr>
          <w:rFonts w:ascii="Times New Roman" w:hAnsi="Times New Roman"/>
          <w:b/>
          <w:bCs/>
          <w:sz w:val="24"/>
          <w:szCs w:val="24"/>
        </w:rPr>
        <w:br/>
      </w:r>
      <w:r>
        <w:rPr>
          <w:rFonts w:ascii="Times New Roman" w:hAnsi="Times New Roman"/>
          <w:sz w:val="24"/>
          <w:szCs w:val="24"/>
        </w:rPr>
        <w:t>- prezența pungilor parodontale.</w:t>
      </w:r>
      <w:r>
        <w:rPr>
          <w:rFonts w:ascii="Times New Roman" w:hAnsi="Times New Roman"/>
          <w:b/>
          <w:bCs/>
          <w:sz w:val="24"/>
          <w:szCs w:val="24"/>
        </w:rPr>
        <w:t xml:space="preserve"> </w:t>
      </w:r>
    </w:p>
    <w:p w:rsidR="00510C33" w:rsidRDefault="004A4C10">
      <w:pPr>
        <w:pStyle w:val="af2"/>
        <w:kinsoku w:val="0"/>
        <w:overflowPunct w:val="0"/>
        <w:spacing w:before="216" w:beforeAutospacing="0" w:after="0" w:afterAutospacing="0" w:line="276" w:lineRule="auto"/>
        <w:ind w:firstLine="720"/>
        <w:jc w:val="both"/>
        <w:textAlignment w:val="baseline"/>
        <w:rPr>
          <w:sz w:val="18"/>
        </w:rPr>
      </w:pPr>
      <w:r>
        <w:rPr>
          <w:rFonts w:eastAsia="+mn-ea"/>
          <w:bCs/>
          <w:kern w:val="24"/>
          <w:szCs w:val="36"/>
        </w:rPr>
        <w:t>Boala parodontală/parodontita marginală este cunoscută încă din antichitate, în prezent răspândirea acestei boli, atinge aproximativ 95-98% la populaţia adultă, se observă o tendinţă de întinerire (la adolescenți și tineri) și de răspândire a formelor agresive de parodontită marginală;</w:t>
      </w:r>
    </w:p>
    <w:p w:rsidR="00510C33" w:rsidRDefault="004A4C10">
      <w:pPr>
        <w:spacing w:line="276" w:lineRule="auto"/>
        <w:rPr>
          <w:rFonts w:ascii="Times New Roman" w:hAnsi="Times New Roman"/>
          <w:b/>
          <w:bCs/>
          <w:sz w:val="24"/>
          <w:szCs w:val="24"/>
        </w:rPr>
      </w:pPr>
      <w:r>
        <w:rPr>
          <w:rFonts w:ascii="Times New Roman" w:hAnsi="Times New Roman"/>
          <w:bCs/>
          <w:sz w:val="24"/>
          <w:szCs w:val="24"/>
        </w:rPr>
        <w:t>Etiologie. În prezent rolul principal sau determinant în producerea bolii parodontale în forma ei destructivă (parodontita marginală), este factorul microbian, ceilalți factori sunt factori favorizanți sau predispozanți</w:t>
      </w:r>
      <w:r>
        <w:rPr>
          <w:rFonts w:ascii="Times New Roman" w:hAnsi="Times New Roman"/>
          <w:sz w:val="24"/>
          <w:szCs w:val="24"/>
        </w:rPr>
        <w:br/>
      </w:r>
      <w:r>
        <w:rPr>
          <w:rFonts w:ascii="Times New Roman" w:hAnsi="Times New Roman"/>
          <w:bCs/>
          <w:sz w:val="24"/>
          <w:szCs w:val="24"/>
        </w:rPr>
        <w:t>Factorii etiologici: a) locali, b) generali, sistemici</w:t>
      </w:r>
    </w:p>
    <w:p w:rsidR="00510C33" w:rsidRDefault="004A4C10">
      <w:pPr>
        <w:spacing w:after="0" w:line="276" w:lineRule="auto"/>
        <w:rPr>
          <w:rFonts w:ascii="Times New Roman" w:hAnsi="Times New Roman"/>
          <w:sz w:val="24"/>
          <w:szCs w:val="24"/>
        </w:rPr>
      </w:pPr>
      <w:r>
        <w:rPr>
          <w:rFonts w:ascii="Times New Roman" w:hAnsi="Times New Roman"/>
          <w:b/>
          <w:sz w:val="24"/>
          <w:szCs w:val="24"/>
        </w:rPr>
        <w:t>Factori locali:</w:t>
      </w:r>
      <w:r>
        <w:rPr>
          <w:rFonts w:ascii="Times New Roman" w:hAnsi="Times New Roman"/>
          <w:sz w:val="24"/>
          <w:szCs w:val="24"/>
        </w:rPr>
        <w:br/>
        <w:t xml:space="preserve">  - cauzali: placa bacteriană</w:t>
      </w:r>
    </w:p>
    <w:p w:rsidR="00510C33" w:rsidRDefault="004A4C10">
      <w:pPr>
        <w:pStyle w:val="af3"/>
        <w:numPr>
          <w:ilvl w:val="0"/>
          <w:numId w:val="11"/>
        </w:numPr>
        <w:spacing w:after="0" w:line="276" w:lineRule="auto"/>
        <w:rPr>
          <w:rFonts w:ascii="Times New Roman" w:hAnsi="Times New Roman"/>
          <w:sz w:val="24"/>
          <w:szCs w:val="24"/>
        </w:rPr>
      </w:pPr>
      <w:r>
        <w:rPr>
          <w:rFonts w:ascii="Times New Roman" w:hAnsi="Times New Roman"/>
          <w:sz w:val="24"/>
          <w:szCs w:val="24"/>
        </w:rPr>
        <w:lastRenderedPageBreak/>
        <w:t>favorizanți: tartru dentar, trauma ocluzală, cariile dentare, edentația, anomaliile dento-maxilare, parafuncții, obiceiuri vicioase, factori iatrogeni, alți factori (prezența  aparatelor orodontice, în special a aparatelor fixe).</w:t>
      </w:r>
      <w:r>
        <w:rPr>
          <w:rFonts w:ascii="Times New Roman" w:hAnsi="Times New Roman"/>
          <w:sz w:val="24"/>
          <w:szCs w:val="24"/>
        </w:rPr>
        <w:br/>
      </w:r>
      <w:r>
        <w:rPr>
          <w:rFonts w:ascii="Times New Roman" w:hAnsi="Times New Roman"/>
          <w:b/>
          <w:sz w:val="24"/>
          <w:szCs w:val="24"/>
        </w:rPr>
        <w:t>Factori generali, sistemici:</w:t>
      </w:r>
      <w:r>
        <w:rPr>
          <w:rFonts w:ascii="Times New Roman" w:hAnsi="Times New Roman"/>
          <w:sz w:val="24"/>
          <w:szCs w:val="24"/>
        </w:rPr>
        <w:br/>
        <w:t>- influențe hormonale fiziologice (pubertate, sarcină)</w:t>
      </w:r>
      <w:r>
        <w:rPr>
          <w:rFonts w:ascii="Times New Roman" w:hAnsi="Times New Roman"/>
          <w:sz w:val="24"/>
          <w:szCs w:val="24"/>
        </w:rPr>
        <w:br/>
        <w:t xml:space="preserve">- afecțiuni generale: afecțiuni hematologice, afecțiuni genetice (ex. sindromul Down), -  </w:t>
      </w:r>
    </w:p>
    <w:p w:rsidR="00510C33" w:rsidRDefault="004A4C10">
      <w:pPr>
        <w:numPr>
          <w:ilvl w:val="0"/>
          <w:numId w:val="11"/>
        </w:numPr>
        <w:spacing w:after="0" w:line="276" w:lineRule="auto"/>
        <w:rPr>
          <w:rFonts w:ascii="Times New Roman" w:hAnsi="Times New Roman"/>
          <w:sz w:val="24"/>
          <w:szCs w:val="24"/>
        </w:rPr>
      </w:pPr>
      <w:r>
        <w:rPr>
          <w:rFonts w:ascii="Times New Roman" w:hAnsi="Times New Roman"/>
          <w:sz w:val="24"/>
          <w:szCs w:val="24"/>
        </w:rPr>
        <w:t>afecțiuni metabolice (diabetul zaharat),  afecțiuni imunologice HIV/SIDA</w:t>
      </w:r>
    </w:p>
    <w:p w:rsidR="00510C33" w:rsidRDefault="004A4C10">
      <w:pPr>
        <w:numPr>
          <w:ilvl w:val="0"/>
          <w:numId w:val="11"/>
        </w:numPr>
        <w:spacing w:after="0" w:line="276" w:lineRule="auto"/>
        <w:rPr>
          <w:rFonts w:ascii="Times New Roman" w:hAnsi="Times New Roman"/>
          <w:sz w:val="24"/>
          <w:szCs w:val="24"/>
        </w:rPr>
      </w:pPr>
      <w:r>
        <w:rPr>
          <w:rFonts w:ascii="Times New Roman" w:hAnsi="Times New Roman"/>
          <w:sz w:val="24"/>
          <w:szCs w:val="24"/>
        </w:rPr>
        <w:t>administrarea unor medicamente (imunosupresoare, citostatice, neuroleptice)</w:t>
      </w:r>
    </w:p>
    <w:p w:rsidR="00510C33" w:rsidRDefault="004A4C10">
      <w:pPr>
        <w:numPr>
          <w:ilvl w:val="0"/>
          <w:numId w:val="11"/>
        </w:numPr>
        <w:spacing w:after="0" w:line="276" w:lineRule="auto"/>
        <w:rPr>
          <w:rFonts w:ascii="Times New Roman" w:hAnsi="Times New Roman"/>
          <w:sz w:val="24"/>
          <w:szCs w:val="24"/>
        </w:rPr>
      </w:pPr>
      <w:r>
        <w:rPr>
          <w:rFonts w:ascii="Times New Roman" w:hAnsi="Times New Roman"/>
          <w:sz w:val="24"/>
          <w:szCs w:val="24"/>
        </w:rPr>
        <w:t>malnutriția.</w:t>
      </w:r>
    </w:p>
    <w:p w:rsidR="00510C33" w:rsidRDefault="004A4C10">
      <w:pPr>
        <w:spacing w:line="276" w:lineRule="auto"/>
        <w:contextualSpacing/>
        <w:jc w:val="both"/>
        <w:rPr>
          <w:rFonts w:ascii="Times New Roman" w:hAnsi="Times New Roman"/>
          <w:sz w:val="24"/>
          <w:szCs w:val="24"/>
          <w:shd w:val="clear" w:color="auto" w:fill="FFFFFF"/>
        </w:rPr>
      </w:pPr>
      <w:r>
        <w:rPr>
          <w:rFonts w:ascii="Times New Roman" w:hAnsi="Times New Roman"/>
          <w:b/>
          <w:bCs/>
          <w:sz w:val="24"/>
          <w:szCs w:val="24"/>
        </w:rPr>
        <w:t xml:space="preserve">Spațiul biologic - </w:t>
      </w:r>
      <w:r>
        <w:rPr>
          <w:rFonts w:ascii="Times New Roman" w:hAnsi="Times New Roman"/>
          <w:bCs/>
          <w:sz w:val="24"/>
          <w:szCs w:val="24"/>
        </w:rPr>
        <w:t>este definit ca dimensiunea țesuturilor moi parodontale atașate de dinte, mai coronar decât creasta osului alveolar. Acest termen a fost studiat de către</w:t>
      </w:r>
      <w:r>
        <w:rPr>
          <w:rFonts w:ascii="Times New Roman" w:hAnsi="Times New Roman"/>
          <w:sz w:val="24"/>
          <w:szCs w:val="24"/>
          <w:shd w:val="clear" w:color="auto" w:fill="FFFFFF"/>
        </w:rPr>
        <w:t xml:space="preserve"> Gargiulo</w:t>
      </w:r>
      <w:r>
        <w:rPr>
          <w:rFonts w:ascii="Times New Roman" w:hAnsi="Times New Roman"/>
          <w:i/>
          <w:iCs/>
          <w:sz w:val="24"/>
          <w:szCs w:val="24"/>
          <w:shd w:val="clear" w:color="auto" w:fill="FFFFFF"/>
        </w:rPr>
        <w:t>.</w:t>
      </w:r>
      <w:r>
        <w:rPr>
          <w:rFonts w:ascii="Times New Roman" w:hAnsi="Times New Roman"/>
          <w:sz w:val="24"/>
          <w:szCs w:val="24"/>
          <w:shd w:val="clear" w:color="auto" w:fill="FFFFFF"/>
        </w:rPr>
        <w:t>, care a descris dimensiunile și relațiile dintre joncțiunea dento-gingivală la oameni. Măsurând componentele dento-gingivale la  287 de dinți a 30 de indivizi în urma autopsiilor, a concluzionat că este o anumită corelație între: creasta alveolară, țesutul conjunctiv de atașament, atașamentul epitelial, și adâncimea sulcusului. Astfel a constatat că adâncimea sulcusului este de 0.69 mm, nivelul atașamentului epitelial 0.97 mm, iar atașamentul țesutului conjunctiv 1.07 mm. În baza acestor studii a fost concluzionat că valorile medii ale spațiului biologic constitue 2.04 mm.</w:t>
      </w:r>
    </w:p>
    <w:p w:rsidR="00510C33" w:rsidRDefault="004A4C10">
      <w:pPr>
        <w:spacing w:line="276" w:lineRule="auto"/>
        <w:contextualSpacing/>
        <w:rPr>
          <w:rFonts w:ascii="Times New Roman" w:hAnsi="Times New Roman"/>
          <w:bCs/>
          <w:sz w:val="24"/>
          <w:szCs w:val="24"/>
        </w:rPr>
      </w:pPr>
      <w:r>
        <w:rPr>
          <w:rFonts w:ascii="Times New Roman" w:hAnsi="Times New Roman"/>
          <w:b/>
          <w:sz w:val="24"/>
          <w:szCs w:val="24"/>
        </w:rPr>
        <w:br/>
      </w:r>
      <w:r>
        <w:rPr>
          <w:rFonts w:ascii="Times New Roman" w:hAnsi="Times New Roman"/>
          <w:b/>
          <w:bCs/>
          <w:sz w:val="24"/>
          <w:szCs w:val="24"/>
        </w:rPr>
        <w:t>Instalarea agresiunii asupra spațiului biologic are loc prin următoarele mecanisme:</w:t>
      </w:r>
      <w:r>
        <w:rPr>
          <w:rFonts w:ascii="Times New Roman" w:hAnsi="Times New Roman"/>
          <w:sz w:val="24"/>
          <w:szCs w:val="24"/>
        </w:rPr>
        <w:br/>
      </w:r>
      <w:r>
        <w:rPr>
          <w:rFonts w:ascii="Times New Roman" w:hAnsi="Times New Roman"/>
          <w:bCs/>
          <w:sz w:val="24"/>
          <w:szCs w:val="24"/>
        </w:rPr>
        <w:t>l. Reducerea fluxului salivar, ceea ce privează parodonțiul de protecția antibacteriană</w:t>
      </w:r>
      <w:r>
        <w:rPr>
          <w:rFonts w:ascii="Times New Roman" w:hAnsi="Times New Roman"/>
          <w:b/>
          <w:sz w:val="24"/>
          <w:szCs w:val="24"/>
        </w:rPr>
        <w:br/>
      </w:r>
      <w:r>
        <w:rPr>
          <w:rFonts w:ascii="Times New Roman" w:hAnsi="Times New Roman"/>
          <w:bCs/>
          <w:sz w:val="24"/>
          <w:szCs w:val="24"/>
        </w:rPr>
        <w:t>salivară:</w:t>
      </w:r>
      <w:r>
        <w:rPr>
          <w:rFonts w:ascii="Times New Roman" w:hAnsi="Times New Roman"/>
          <w:b/>
          <w:sz w:val="24"/>
          <w:szCs w:val="24"/>
        </w:rPr>
        <w:br/>
      </w:r>
      <w:r>
        <w:rPr>
          <w:rFonts w:ascii="Times New Roman" w:hAnsi="Times New Roman"/>
          <w:bCs/>
          <w:sz w:val="24"/>
          <w:szCs w:val="24"/>
        </w:rPr>
        <w:t>2. Factorii locali acționează asupra gradului de keratinizare a epiteliului gingival, ce</w:t>
      </w:r>
      <w:r>
        <w:rPr>
          <w:rFonts w:ascii="Times New Roman" w:hAnsi="Times New Roman"/>
          <w:b/>
          <w:sz w:val="24"/>
          <w:szCs w:val="24"/>
        </w:rPr>
        <w:br/>
      </w:r>
      <w:r>
        <w:rPr>
          <w:rFonts w:ascii="Times New Roman" w:hAnsi="Times New Roman"/>
          <w:bCs/>
          <w:sz w:val="24"/>
          <w:szCs w:val="24"/>
        </w:rPr>
        <w:t>influențează penetrabilitatea produselor plăcii bacteriene.</w:t>
      </w:r>
      <w:r>
        <w:rPr>
          <w:rFonts w:ascii="Times New Roman" w:hAnsi="Times New Roman"/>
          <w:b/>
          <w:sz w:val="24"/>
          <w:szCs w:val="24"/>
        </w:rPr>
        <w:br/>
      </w:r>
      <w:r>
        <w:rPr>
          <w:rFonts w:ascii="Times New Roman" w:hAnsi="Times New Roman"/>
          <w:bCs/>
          <w:sz w:val="24"/>
          <w:szCs w:val="24"/>
        </w:rPr>
        <w:t>3. Influența asupra ritmului de regenerare a epiteliului sulcular;</w:t>
      </w:r>
      <w:r>
        <w:rPr>
          <w:rFonts w:ascii="Times New Roman" w:hAnsi="Times New Roman"/>
          <w:b/>
          <w:sz w:val="24"/>
          <w:szCs w:val="24"/>
        </w:rPr>
        <w:br/>
      </w:r>
      <w:r>
        <w:rPr>
          <w:rFonts w:ascii="Times New Roman" w:hAnsi="Times New Roman"/>
          <w:bCs/>
          <w:sz w:val="24"/>
          <w:szCs w:val="24"/>
        </w:rPr>
        <w:t>4. Influența asupra conținutului și debutului fluidului șanțului gingival.</w:t>
      </w:r>
      <w:r>
        <w:rPr>
          <w:rFonts w:ascii="Times New Roman" w:hAnsi="Times New Roman"/>
          <w:b/>
          <w:sz w:val="24"/>
          <w:szCs w:val="24"/>
        </w:rPr>
        <w:br/>
      </w:r>
      <w:r>
        <w:rPr>
          <w:rFonts w:ascii="Times New Roman" w:hAnsi="Times New Roman"/>
          <w:bCs/>
          <w:sz w:val="24"/>
          <w:szCs w:val="24"/>
        </w:rPr>
        <w:t>5. Prin dereglarea echilibrului microbian local, care trebuie să se opună rezistență agresiunii asupra</w:t>
      </w:r>
      <w:r>
        <w:rPr>
          <w:rFonts w:ascii="Times New Roman" w:hAnsi="Times New Roman"/>
          <w:b/>
          <w:sz w:val="24"/>
          <w:szCs w:val="24"/>
        </w:rPr>
        <w:br/>
      </w:r>
      <w:r>
        <w:rPr>
          <w:rFonts w:ascii="Times New Roman" w:hAnsi="Times New Roman"/>
          <w:bCs/>
          <w:sz w:val="24"/>
          <w:szCs w:val="24"/>
        </w:rPr>
        <w:t>țesuturilor de către flora exogenă.</w:t>
      </w:r>
    </w:p>
    <w:p w:rsidR="00510C33" w:rsidRDefault="004A4C10">
      <w:pPr>
        <w:kinsoku w:val="0"/>
        <w:overflowPunct w:val="0"/>
        <w:spacing w:before="288" w:after="0" w:line="276" w:lineRule="auto"/>
        <w:textAlignment w:val="baseline"/>
        <w:rPr>
          <w:rFonts w:ascii="Times New Roman" w:eastAsia="+mn-ea" w:hAnsi="Times New Roman"/>
          <w:b/>
          <w:bCs/>
          <w:kern w:val="24"/>
          <w:sz w:val="24"/>
          <w:szCs w:val="48"/>
          <w:lang w:eastAsia="ru-RU"/>
        </w:rPr>
      </w:pPr>
      <w:r>
        <w:rPr>
          <w:rFonts w:ascii="Times New Roman" w:eastAsia="+mn-ea" w:hAnsi="Times New Roman"/>
          <w:b/>
          <w:bCs/>
          <w:kern w:val="24"/>
          <w:sz w:val="24"/>
          <w:szCs w:val="48"/>
          <w:lang w:eastAsia="ru-RU"/>
        </w:rPr>
        <w:t>Aspecte imunologice</w:t>
      </w:r>
    </w:p>
    <w:p w:rsidR="00510C33" w:rsidRDefault="004A4C10">
      <w:pPr>
        <w:kinsoku w:val="0"/>
        <w:overflowPunct w:val="0"/>
        <w:spacing w:after="0" w:line="276" w:lineRule="auto"/>
        <w:jc w:val="both"/>
        <w:textAlignment w:val="baseline"/>
        <w:rPr>
          <w:rFonts w:ascii="Times New Roman" w:eastAsia="Times New Roman" w:hAnsi="Times New Roman"/>
          <w:sz w:val="12"/>
          <w:szCs w:val="24"/>
          <w:lang w:eastAsia="ru-RU"/>
        </w:rPr>
      </w:pPr>
      <w:r>
        <w:rPr>
          <w:rFonts w:ascii="Times New Roman" w:eastAsia="+mn-ea" w:hAnsi="Times New Roman"/>
          <w:bCs/>
          <w:kern w:val="24"/>
          <w:sz w:val="24"/>
          <w:szCs w:val="48"/>
          <w:lang w:eastAsia="ru-RU"/>
        </w:rPr>
        <w:t xml:space="preserve"> Când mecanismele de apărare locală nu au capacitatea de a elimina materialul rezultat din iflamaţie (Ag), se declanşeaza a doua linie de apărare </w:t>
      </w:r>
      <w:r>
        <w:rPr>
          <w:rFonts w:ascii="Times New Roman" w:eastAsia="+mn-ea" w:hAnsi="Times New Roman"/>
          <w:bCs/>
          <w:i/>
          <w:iCs/>
          <w:kern w:val="24"/>
          <w:sz w:val="24"/>
          <w:szCs w:val="48"/>
          <w:lang w:eastAsia="ru-RU"/>
        </w:rPr>
        <w:t>“răspunsul imun”,</w:t>
      </w:r>
      <w:r>
        <w:rPr>
          <w:rFonts w:ascii="Times New Roman" w:eastAsia="+mn-ea" w:hAnsi="Times New Roman"/>
          <w:bCs/>
          <w:kern w:val="24"/>
          <w:sz w:val="24"/>
          <w:szCs w:val="48"/>
          <w:lang w:eastAsia="ru-RU"/>
        </w:rPr>
        <w:t xml:space="preserve"> ce are drept scop identificarea Ag şi activarea fagocitozei (granulocite neutrofile, macrofage);</w:t>
      </w:r>
    </w:p>
    <w:p w:rsidR="00510C33" w:rsidRDefault="004A4C10">
      <w:pPr>
        <w:kinsoku w:val="0"/>
        <w:overflowPunct w:val="0"/>
        <w:spacing w:after="0" w:line="276" w:lineRule="auto"/>
        <w:jc w:val="both"/>
        <w:textAlignment w:val="baseline"/>
        <w:rPr>
          <w:rFonts w:ascii="Times New Roman" w:eastAsia="Times New Roman" w:hAnsi="Times New Roman"/>
          <w:sz w:val="12"/>
          <w:szCs w:val="24"/>
          <w:lang w:eastAsia="ru-RU"/>
        </w:rPr>
      </w:pPr>
      <w:r>
        <w:rPr>
          <w:rFonts w:ascii="Times New Roman" w:eastAsia="+mn-ea" w:hAnsi="Times New Roman"/>
          <w:bCs/>
          <w:kern w:val="24"/>
          <w:sz w:val="24"/>
          <w:szCs w:val="48"/>
          <w:lang w:eastAsia="ru-RU"/>
        </w:rPr>
        <w:t>- Răspunsul imun se declanşează la nivelul ţesuturilor gazdă, provocat de apariţia Ag, odată cu formarea plasmocitelor ce eliberează Ac.</w:t>
      </w:r>
      <w:r>
        <w:rPr>
          <w:rFonts w:ascii="Times New Roman" w:eastAsia="Times New Roman" w:hAnsi="Times New Roman"/>
          <w:sz w:val="12"/>
          <w:szCs w:val="24"/>
          <w:lang w:eastAsia="ru-RU"/>
        </w:rPr>
        <w:t xml:space="preserve"> </w:t>
      </w:r>
      <w:r>
        <w:rPr>
          <w:rFonts w:ascii="Times New Roman" w:eastAsia="+mn-ea" w:hAnsi="Times New Roman"/>
          <w:bCs/>
          <w:kern w:val="24"/>
          <w:sz w:val="24"/>
          <w:szCs w:val="48"/>
          <w:lang w:eastAsia="ru-RU"/>
        </w:rPr>
        <w:t>Răspunsul imun se caracterizează prin două tipuri de reacţii:</w:t>
      </w:r>
    </w:p>
    <w:p w:rsidR="00510C33" w:rsidRDefault="004A4C10">
      <w:pPr>
        <w:kinsoku w:val="0"/>
        <w:overflowPunct w:val="0"/>
        <w:spacing w:after="0" w:line="276" w:lineRule="auto"/>
        <w:textAlignment w:val="baseline"/>
        <w:rPr>
          <w:rFonts w:ascii="Times New Roman" w:eastAsia="Times New Roman" w:hAnsi="Times New Roman"/>
          <w:sz w:val="12"/>
          <w:szCs w:val="24"/>
          <w:lang w:eastAsia="ru-RU"/>
        </w:rPr>
      </w:pPr>
      <w:r>
        <w:rPr>
          <w:rFonts w:ascii="Times New Roman" w:eastAsia="+mn-ea" w:hAnsi="Times New Roman"/>
          <w:bCs/>
          <w:kern w:val="24"/>
          <w:sz w:val="24"/>
          <w:szCs w:val="48"/>
          <w:lang w:eastAsia="ru-RU"/>
        </w:rPr>
        <w:t xml:space="preserve">             - reacţii de răspuns umoral;</w:t>
      </w:r>
    </w:p>
    <w:p w:rsidR="00510C33" w:rsidRDefault="004A4C10">
      <w:pPr>
        <w:pStyle w:val="af3"/>
        <w:spacing w:line="360" w:lineRule="auto"/>
        <w:ind w:left="0"/>
        <w:rPr>
          <w:rFonts w:ascii="Times New Roman" w:eastAsia="+mn-ea" w:hAnsi="Times New Roman"/>
          <w:bCs/>
          <w:kern w:val="24"/>
          <w:sz w:val="24"/>
          <w:szCs w:val="48"/>
          <w:lang w:eastAsia="ru-RU"/>
        </w:rPr>
      </w:pPr>
      <w:r>
        <w:rPr>
          <w:rFonts w:ascii="Times New Roman" w:eastAsia="+mn-ea" w:hAnsi="Times New Roman"/>
          <w:bCs/>
          <w:kern w:val="24"/>
          <w:sz w:val="24"/>
          <w:szCs w:val="48"/>
          <w:lang w:eastAsia="ru-RU"/>
        </w:rPr>
        <w:t xml:space="preserve">             - reacţie imună cu mediere celulară.</w:t>
      </w:r>
    </w:p>
    <w:p w:rsidR="00510C33" w:rsidRDefault="004A4C10">
      <w:pPr>
        <w:pStyle w:val="af3"/>
        <w:spacing w:line="360" w:lineRule="auto"/>
        <w:ind w:left="0"/>
        <w:jc w:val="center"/>
        <w:rPr>
          <w:rFonts w:ascii="Times New Roman" w:hAnsi="Times New Roman"/>
          <w:b/>
          <w:color w:val="000000" w:themeColor="text1"/>
          <w:sz w:val="24"/>
          <w:szCs w:val="24"/>
          <w:lang w:val="en-US"/>
        </w:rPr>
      </w:pPr>
      <w:r>
        <w:rPr>
          <w:rFonts w:ascii="Times New Roman" w:hAnsi="Times New Roman"/>
          <w:b/>
          <w:color w:val="000000" w:themeColor="text1"/>
          <w:sz w:val="24"/>
          <w:szCs w:val="24"/>
        </w:rPr>
        <w:t>Lucrul individual</w:t>
      </w:r>
    </w:p>
    <w:p w:rsidR="00510C33" w:rsidRDefault="004A4C10">
      <w:pPr>
        <w:pStyle w:val="af3"/>
        <w:numPr>
          <w:ilvl w:val="0"/>
          <w:numId w:val="27"/>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Realizarea proiectului tematic- în Power Point, cu respectarea oformarii și surselor bibliografice.</w:t>
      </w:r>
    </w:p>
    <w:p w:rsidR="00510C33" w:rsidRDefault="004A4C10">
      <w:pPr>
        <w:pStyle w:val="af3"/>
        <w:numPr>
          <w:ilvl w:val="0"/>
          <w:numId w:val="27"/>
        </w:numPr>
        <w:spacing w:line="360" w:lineRule="auto"/>
        <w:rPr>
          <w:rFonts w:ascii="Times New Roman" w:hAnsi="Times New Roman"/>
          <w:b/>
          <w:color w:val="000000" w:themeColor="text1"/>
          <w:sz w:val="24"/>
          <w:szCs w:val="24"/>
        </w:rPr>
      </w:pPr>
      <w:r>
        <w:rPr>
          <w:rFonts w:ascii="Times New Roman" w:hAnsi="Times New Roman"/>
          <w:color w:val="000000" w:themeColor="text1"/>
          <w:sz w:val="24"/>
          <w:szCs w:val="24"/>
        </w:rPr>
        <w:t>Rezolvarea testelor (sursa bibliografică nr. 13 – Culegeri de teste)</w:t>
      </w: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Bibliografie</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Borovski E. Stomatologie terapeutica. Manual pentru studentii facultatii de stomatologie.  Chisinau: Lumina, 1990</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Eni, Ana. Parodontologie: (prezentare schematică, ghid didactico-metodic) / A. Eni; Universitatea de Stat de Medicină şi Farmacie "Nicolae Testemiţanu". - Chişinău : Medicina, 2003.</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Chetruș V. ”Aspecte de etiologie, diagnostic și tratament ale parodontitelor marginale cronice”. Ed. Epigraf, Chișinău, 2007</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Postolachi I. Protetică dentară – Chișinău, Științe, 1993</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Ciobanu S. Tratamentul complex în reabilitarea pacienților cu parodontită marginală cronică. Ed. Almor-Plus, Chișinău. 2012</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Dumitriu H.T. Parodontologie. Ed. Viața Medicală Românească. București 1997, 2009, </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Dumitriu H.T. Tratat de parodontologie. Ed. Viața Medicală Românească, București 2015</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Nicolau Gh. Nastase C., Terehov. A,Nicolau-Gorea A. Burlacu V. Aspecte Structurale ale organelor și țesuturilor cavității bucale. Tipografia Centrală, Chișinău, 2020</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Герберт Ф. Вольф, Эдит Ратейцхак, Клаус Ратейцхак. Пародонтология. Москва, 2008.</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Джиано Ричи. Диагностика и лечение заболеваний пародонта. Москва, Санкт-Петербург, Киев, Алматы, Вильнус, 2015.</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Sculean A. Terapia parodontală regenerativă. Quintessence International România, 2013</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Severineanu V.  – Parodontologie clinică şi terapeutică. Ed. Academiei. Bucureşti, 1994.</w:t>
      </w:r>
    </w:p>
    <w:p w:rsidR="00510C33" w:rsidRDefault="004A4C10">
      <w:pPr>
        <w:pStyle w:val="af3"/>
        <w:numPr>
          <w:ilvl w:val="0"/>
          <w:numId w:val="28"/>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Sîrbu S., Ciobanu S. Culegeri de teste. Centrul Editorial-Poligrafic Medicina, Chișinău, 2018.</w:t>
      </w:r>
    </w:p>
    <w:p w:rsidR="00510C33" w:rsidRDefault="00510C33">
      <w:pPr>
        <w:spacing w:line="240" w:lineRule="auto"/>
        <w:jc w:val="both"/>
        <w:rPr>
          <w:rFonts w:ascii="Times New Roman" w:hAnsi="Times New Roman"/>
          <w:bCs/>
          <w:color w:val="000000" w:themeColor="text1"/>
          <w:sz w:val="24"/>
          <w:szCs w:val="24"/>
        </w:rPr>
      </w:pPr>
    </w:p>
    <w:p w:rsidR="00510C33" w:rsidRDefault="00510C33">
      <w:pPr>
        <w:spacing w:line="240" w:lineRule="auto"/>
        <w:jc w:val="both"/>
        <w:rPr>
          <w:rFonts w:ascii="Times New Roman" w:hAnsi="Times New Roman"/>
          <w:bCs/>
          <w:color w:val="000000" w:themeColor="text1"/>
          <w:sz w:val="24"/>
          <w:szCs w:val="24"/>
        </w:rPr>
      </w:pPr>
    </w:p>
    <w:p w:rsidR="00510C33" w:rsidRDefault="00510C33">
      <w:pPr>
        <w:pStyle w:val="af3"/>
        <w:spacing w:line="360" w:lineRule="auto"/>
        <w:ind w:left="0"/>
        <w:jc w:val="both"/>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510C33">
      <w:pPr>
        <w:pStyle w:val="af3"/>
        <w:spacing w:line="276" w:lineRule="auto"/>
        <w:ind w:left="0"/>
        <w:rPr>
          <w:rFonts w:ascii="Times New Roman" w:hAnsi="Times New Roman"/>
          <w:b/>
          <w:color w:val="000000" w:themeColor="text1"/>
          <w:sz w:val="24"/>
          <w:szCs w:val="24"/>
        </w:rPr>
      </w:pPr>
    </w:p>
    <w:p w:rsidR="00510C33" w:rsidRDefault="004A4C10">
      <w:pPr>
        <w:spacing w:line="276" w:lineRule="auto"/>
        <w:jc w:val="center"/>
        <w:rPr>
          <w:rFonts w:ascii="Times New Roman" w:hAnsi="Times New Roman"/>
          <w:b/>
          <w:color w:val="000000" w:themeColor="text1"/>
          <w:sz w:val="24"/>
          <w:szCs w:val="24"/>
        </w:rPr>
      </w:pPr>
      <w:r>
        <w:rPr>
          <w:rFonts w:ascii="Times New Roman" w:hAnsi="Times New Roman"/>
          <w:b/>
          <w:color w:val="000000" w:themeColor="text1"/>
          <w:sz w:val="28"/>
          <w:szCs w:val="28"/>
        </w:rPr>
        <w:lastRenderedPageBreak/>
        <w:t>Elaborare metodică nr. 8</w:t>
      </w:r>
      <w:r>
        <w:rPr>
          <w:rFonts w:ascii="Times New Roman" w:hAnsi="Times New Roman"/>
          <w:b/>
          <w:color w:val="000000" w:themeColor="text1"/>
          <w:sz w:val="24"/>
          <w:szCs w:val="24"/>
        </w:rPr>
        <w:t xml:space="preserve"> </w:t>
      </w:r>
    </w:p>
    <w:p w:rsidR="00510C33" w:rsidRDefault="004A4C10">
      <w:pPr>
        <w:pStyle w:val="ae"/>
        <w:tabs>
          <w:tab w:val="left" w:pos="-426"/>
        </w:tabs>
        <w:spacing w:line="276" w:lineRule="auto"/>
        <w:ind w:right="454"/>
        <w:jc w:val="both"/>
        <w:rPr>
          <w:b w:val="0"/>
          <w:i w:val="0"/>
          <w:sz w:val="24"/>
          <w:szCs w:val="28"/>
        </w:rPr>
      </w:pPr>
      <w:r>
        <w:rPr>
          <w:i w:val="0"/>
          <w:sz w:val="28"/>
          <w:szCs w:val="28"/>
        </w:rPr>
        <w:t>Tema:</w:t>
      </w:r>
      <w:r>
        <w:rPr>
          <w:b w:val="0"/>
          <w:i w:val="0"/>
          <w:sz w:val="28"/>
          <w:szCs w:val="28"/>
        </w:rPr>
        <w:t xml:space="preserve"> </w:t>
      </w:r>
      <w:bookmarkStart w:id="14" w:name="_Hlk143698277"/>
      <w:r>
        <w:rPr>
          <w:b w:val="0"/>
          <w:i w:val="0"/>
          <w:sz w:val="24"/>
          <w:szCs w:val="28"/>
        </w:rPr>
        <w:t>Formele clinice de parodontită marginală. Clasificare. Gravitatea procesului. Aspecte clinice. Extinderea procesului – localizată și generalizată. Progresia procesului.</w:t>
      </w:r>
    </w:p>
    <w:bookmarkEnd w:id="14"/>
    <w:p w:rsidR="00510C33" w:rsidRDefault="00510C33">
      <w:pPr>
        <w:pStyle w:val="ae"/>
        <w:tabs>
          <w:tab w:val="left" w:pos="-426"/>
        </w:tabs>
        <w:spacing w:line="240" w:lineRule="auto"/>
        <w:ind w:right="454"/>
        <w:rPr>
          <w:b w:val="0"/>
          <w:color w:val="FF0000"/>
          <w:sz w:val="24"/>
          <w:lang w:val="en-US"/>
        </w:rPr>
      </w:pPr>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Materialul temei este predat în</w:t>
      </w:r>
      <w:r w:rsidRPr="004A4C10">
        <w:rPr>
          <w:rFonts w:eastAsia="Calibri"/>
          <w:b w:val="0"/>
          <w:bCs w:val="0"/>
          <w:i w:val="0"/>
          <w:iCs w:val="0"/>
          <w:sz w:val="24"/>
          <w:lang w:eastAsia="en-US"/>
        </w:rPr>
        <w:t xml:space="preserve"> 6 </w:t>
      </w:r>
      <w:r>
        <w:rPr>
          <w:rFonts w:eastAsia="Calibri"/>
          <w:b w:val="0"/>
          <w:bCs w:val="0"/>
          <w:i w:val="0"/>
          <w:iCs w:val="0"/>
          <w:sz w:val="24"/>
          <w:lang w:eastAsia="en-US"/>
        </w:rPr>
        <w:t xml:space="preserve">ore academice, dintre care: 2 ore de curs teoretic, 4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pStyle w:val="af3"/>
        <w:numPr>
          <w:ilvl w:val="0"/>
          <w:numId w:val="29"/>
        </w:numPr>
        <w:spacing w:after="0" w:line="240" w:lineRule="auto"/>
        <w:jc w:val="both"/>
        <w:textAlignment w:val="baseline"/>
        <w:rPr>
          <w:rFonts w:ascii="Times New Roman" w:eastAsia="Times New Roman" w:hAnsi="Times New Roman"/>
          <w:color w:val="000000"/>
          <w:sz w:val="24"/>
          <w:szCs w:val="24"/>
          <w:lang w:eastAsia="ro-RO"/>
        </w:rPr>
      </w:pPr>
      <w:r>
        <w:rPr>
          <w:rFonts w:ascii="Times New Roman" w:hAnsi="Times New Roman"/>
          <w:sz w:val="24"/>
          <w:szCs w:val="24"/>
        </w:rPr>
        <w:t>Clasificarea bolii parodontale/Parodontitei marginale – IMSM (Clinică)</w:t>
      </w:r>
    </w:p>
    <w:p w:rsidR="00510C33" w:rsidRDefault="004A4C10">
      <w:pPr>
        <w:pStyle w:val="af3"/>
        <w:numPr>
          <w:ilvl w:val="0"/>
          <w:numId w:val="29"/>
        </w:numPr>
        <w:spacing w:after="0" w:line="240" w:lineRule="auto"/>
        <w:jc w:val="both"/>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Clasficarea afecțiunilor parodontale și peri-implantare și stărilor de sănătate, Amsterdam, 2018</w:t>
      </w:r>
    </w:p>
    <w:p w:rsidR="00510C33" w:rsidRDefault="004A4C10">
      <w:pPr>
        <w:pStyle w:val="af3"/>
        <w:numPr>
          <w:ilvl w:val="0"/>
          <w:numId w:val="11"/>
        </w:numPr>
        <w:spacing w:line="240" w:lineRule="auto"/>
        <w:rPr>
          <w:rFonts w:ascii="Times New Roman" w:hAnsi="Times New Roman"/>
          <w:sz w:val="24"/>
          <w:szCs w:val="24"/>
        </w:rPr>
      </w:pPr>
      <w:r>
        <w:rPr>
          <w:rFonts w:ascii="Times New Roman" w:hAnsi="Times New Roman"/>
          <w:sz w:val="24"/>
          <w:szCs w:val="24"/>
        </w:rPr>
        <w:t xml:space="preserve">Gravitatea procesului/stadiile </w:t>
      </w:r>
    </w:p>
    <w:p w:rsidR="00510C33" w:rsidRDefault="004A4C10">
      <w:pPr>
        <w:pStyle w:val="af3"/>
        <w:numPr>
          <w:ilvl w:val="0"/>
          <w:numId w:val="11"/>
        </w:numPr>
        <w:spacing w:line="240" w:lineRule="auto"/>
        <w:rPr>
          <w:rFonts w:ascii="Times New Roman" w:hAnsi="Times New Roman"/>
          <w:sz w:val="24"/>
          <w:szCs w:val="24"/>
        </w:rPr>
      </w:pPr>
      <w:r>
        <w:rPr>
          <w:rFonts w:ascii="Times New Roman" w:hAnsi="Times New Roman"/>
          <w:sz w:val="24"/>
          <w:szCs w:val="24"/>
        </w:rPr>
        <w:t xml:space="preserve">Extinderea procesului   </w:t>
      </w:r>
    </w:p>
    <w:p w:rsidR="00510C33" w:rsidRDefault="004A4C10">
      <w:pPr>
        <w:pStyle w:val="af3"/>
        <w:numPr>
          <w:ilvl w:val="0"/>
          <w:numId w:val="11"/>
        </w:numPr>
        <w:spacing w:line="240" w:lineRule="auto"/>
        <w:rPr>
          <w:rFonts w:ascii="Times New Roman" w:hAnsi="Times New Roman"/>
          <w:sz w:val="24"/>
          <w:szCs w:val="24"/>
        </w:rPr>
      </w:pPr>
      <w:r>
        <w:rPr>
          <w:rFonts w:ascii="Times New Roman" w:hAnsi="Times New Roman"/>
          <w:sz w:val="24"/>
          <w:szCs w:val="24"/>
        </w:rPr>
        <w:t>Progresia procesului/</w:t>
      </w:r>
      <w:bookmarkStart w:id="15" w:name="_Hlk111630651"/>
      <w:r>
        <w:rPr>
          <w:rFonts w:ascii="Times New Roman" w:hAnsi="Times New Roman"/>
          <w:sz w:val="24"/>
          <w:szCs w:val="24"/>
        </w:rPr>
        <w:t xml:space="preserve">Gradele: </w:t>
      </w:r>
    </w:p>
    <w:p w:rsidR="00510C33" w:rsidRDefault="004A4C10">
      <w:pPr>
        <w:pStyle w:val="af3"/>
        <w:numPr>
          <w:ilvl w:val="0"/>
          <w:numId w:val="11"/>
        </w:numPr>
        <w:spacing w:line="240" w:lineRule="auto"/>
        <w:rPr>
          <w:rFonts w:ascii="Times New Roman" w:hAnsi="Times New Roman"/>
          <w:sz w:val="24"/>
          <w:szCs w:val="24"/>
        </w:rPr>
      </w:pPr>
      <w:r>
        <w:rPr>
          <w:rFonts w:ascii="Times New Roman" w:hAnsi="Times New Roman"/>
          <w:sz w:val="24"/>
          <w:szCs w:val="24"/>
        </w:rPr>
        <w:t xml:space="preserve"> Aspecte clinice/Tablou clinic </w:t>
      </w:r>
    </w:p>
    <w:bookmarkEnd w:id="15"/>
    <w:p w:rsidR="00510C33" w:rsidRDefault="004A4C10">
      <w:pPr>
        <w:pStyle w:val="af3"/>
        <w:numPr>
          <w:ilvl w:val="0"/>
          <w:numId w:val="29"/>
        </w:numPr>
        <w:spacing w:line="240" w:lineRule="auto"/>
        <w:rPr>
          <w:rFonts w:ascii="Times New Roman" w:hAnsi="Times New Roman"/>
          <w:sz w:val="24"/>
          <w:szCs w:val="24"/>
        </w:rPr>
      </w:pPr>
      <w:r>
        <w:rPr>
          <w:rFonts w:ascii="Times New Roman" w:hAnsi="Times New Roman"/>
          <w:sz w:val="24"/>
          <w:szCs w:val="24"/>
        </w:rPr>
        <w:t>Parodontita distrofică/parodontoza. Noțiune. Clasificare. Aspecte clinice</w:t>
      </w:r>
    </w:p>
    <w:p w:rsidR="00510C33" w:rsidRDefault="004A4C10">
      <w:pPr>
        <w:tabs>
          <w:tab w:val="left" w:pos="2205"/>
          <w:tab w:val="center" w:pos="4844"/>
        </w:tabs>
        <w:spacing w:line="360" w:lineRule="auto"/>
        <w:rPr>
          <w:rFonts w:ascii="Times New Roman" w:hAnsi="Times New Roman"/>
          <w:b/>
          <w:sz w:val="24"/>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4"/>
          <w:szCs w:val="28"/>
        </w:rPr>
        <w:t>Adnotare</w:t>
      </w:r>
    </w:p>
    <w:p w:rsidR="00510C33" w:rsidRDefault="004A4C10">
      <w:pPr>
        <w:kinsoku w:val="0"/>
        <w:overflowPunct w:val="0"/>
        <w:spacing w:before="288" w:after="0" w:line="240" w:lineRule="auto"/>
        <w:textAlignment w:val="baseline"/>
        <w:rPr>
          <w:rFonts w:ascii="Times New Roman" w:eastAsia="Times New Roman" w:hAnsi="Times New Roman"/>
          <w:sz w:val="24"/>
          <w:szCs w:val="24"/>
          <w:lang w:eastAsia="ru-RU"/>
        </w:rPr>
      </w:pPr>
      <w:r>
        <w:rPr>
          <w:rFonts w:ascii="Times New Roman" w:eastAsia="+mn-ea" w:hAnsi="Times New Roman"/>
          <w:bCs/>
          <w:kern w:val="24"/>
          <w:sz w:val="24"/>
          <w:szCs w:val="24"/>
          <w:lang w:eastAsia="ru-RU"/>
        </w:rPr>
        <w:t>În conformitate cu cernţele ale OMS boala parodontală se clasifică în 5 grupe de bază  (IMSM):</w:t>
      </w:r>
    </w:p>
    <w:p w:rsidR="00510C33" w:rsidRDefault="004A4C10">
      <w:pPr>
        <w:numPr>
          <w:ilvl w:val="0"/>
          <w:numId w:val="10"/>
        </w:numPr>
        <w:kinsoku w:val="0"/>
        <w:overflowPunct w:val="0"/>
        <w:spacing w:after="0" w:line="240" w:lineRule="auto"/>
        <w:contextualSpacing/>
        <w:textAlignment w:val="baseline"/>
        <w:rPr>
          <w:rFonts w:ascii="Times New Roman" w:eastAsia="Times New Roman" w:hAnsi="Times New Roman"/>
          <w:sz w:val="24"/>
          <w:szCs w:val="24"/>
          <w:lang w:val="ru-RU" w:eastAsia="ru-RU"/>
        </w:rPr>
      </w:pPr>
      <w:r>
        <w:rPr>
          <w:rFonts w:ascii="Times New Roman" w:eastAsia="+mn-ea" w:hAnsi="Times New Roman"/>
          <w:bCs/>
          <w:kern w:val="24"/>
          <w:sz w:val="24"/>
          <w:szCs w:val="24"/>
          <w:lang w:eastAsia="ru-RU"/>
        </w:rPr>
        <w:t>Gingivite;</w:t>
      </w:r>
    </w:p>
    <w:p w:rsidR="00510C33" w:rsidRDefault="004A4C10">
      <w:pPr>
        <w:numPr>
          <w:ilvl w:val="0"/>
          <w:numId w:val="10"/>
        </w:numPr>
        <w:kinsoku w:val="0"/>
        <w:overflowPunct w:val="0"/>
        <w:spacing w:after="0" w:line="240" w:lineRule="auto"/>
        <w:contextualSpacing/>
        <w:textAlignment w:val="baseline"/>
        <w:rPr>
          <w:rFonts w:ascii="Times New Roman" w:eastAsia="Times New Roman" w:hAnsi="Times New Roman"/>
          <w:sz w:val="24"/>
          <w:szCs w:val="24"/>
          <w:lang w:val="ru-RU" w:eastAsia="ru-RU"/>
        </w:rPr>
      </w:pPr>
      <w:r>
        <w:rPr>
          <w:rFonts w:ascii="Times New Roman" w:eastAsia="+mn-ea" w:hAnsi="Times New Roman"/>
          <w:bCs/>
          <w:kern w:val="24"/>
          <w:sz w:val="24"/>
          <w:szCs w:val="24"/>
          <w:lang w:eastAsia="ru-RU"/>
        </w:rPr>
        <w:t>Parodontite marginale</w:t>
      </w:r>
    </w:p>
    <w:p w:rsidR="00510C33" w:rsidRDefault="004A4C10">
      <w:pPr>
        <w:pStyle w:val="af3"/>
        <w:numPr>
          <w:ilvl w:val="0"/>
          <w:numId w:val="11"/>
        </w:numPr>
        <w:kinsoku w:val="0"/>
        <w:overflowPunct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după formă:</w:t>
      </w:r>
      <w:r>
        <w:rPr>
          <w:rFonts w:ascii="Times New Roman" w:eastAsia="Times New Roman" w:hAnsi="Times New Roman"/>
          <w:sz w:val="24"/>
          <w:szCs w:val="24"/>
          <w:lang w:eastAsia="ru-RU"/>
        </w:rPr>
        <w:t xml:space="preserve"> ușoară, medie și garavă</w:t>
      </w:r>
    </w:p>
    <w:p w:rsidR="00510C33" w:rsidRDefault="004A4C10">
      <w:pPr>
        <w:pStyle w:val="af3"/>
        <w:numPr>
          <w:ilvl w:val="0"/>
          <w:numId w:val="11"/>
        </w:numPr>
        <w:kinsoku w:val="0"/>
        <w:overflowPunct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după evoluția clinică</w:t>
      </w:r>
      <w:r>
        <w:rPr>
          <w:rFonts w:ascii="Times New Roman" w:eastAsia="Times New Roman" w:hAnsi="Times New Roman"/>
          <w:sz w:val="24"/>
          <w:szCs w:val="24"/>
          <w:lang w:eastAsia="ru-RU"/>
        </w:rPr>
        <w:t>: acută (rapid progresică), cronică și cronică în acutizare</w:t>
      </w:r>
    </w:p>
    <w:p w:rsidR="00510C33" w:rsidRDefault="004A4C10">
      <w:pPr>
        <w:pStyle w:val="af3"/>
        <w:numPr>
          <w:ilvl w:val="0"/>
          <w:numId w:val="11"/>
        </w:numPr>
        <w:kinsoku w:val="0"/>
        <w:overflowPunct w:val="0"/>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sz w:val="24"/>
          <w:szCs w:val="24"/>
          <w:lang w:eastAsia="ru-RU"/>
        </w:rPr>
        <w:t>după gradul de răspândire</w:t>
      </w:r>
      <w:r>
        <w:rPr>
          <w:rFonts w:ascii="Times New Roman" w:eastAsia="Times New Roman" w:hAnsi="Times New Roman"/>
          <w:sz w:val="24"/>
          <w:szCs w:val="24"/>
          <w:lang w:eastAsia="ru-RU"/>
        </w:rPr>
        <w:t>:localizată/generalizată</w:t>
      </w:r>
    </w:p>
    <w:p w:rsidR="00510C33" w:rsidRDefault="004A4C10">
      <w:pPr>
        <w:numPr>
          <w:ilvl w:val="0"/>
          <w:numId w:val="10"/>
        </w:numPr>
        <w:kinsoku w:val="0"/>
        <w:overflowPunct w:val="0"/>
        <w:spacing w:after="0" w:line="240" w:lineRule="auto"/>
        <w:contextualSpacing/>
        <w:textAlignment w:val="baseline"/>
        <w:rPr>
          <w:rFonts w:ascii="Times New Roman" w:eastAsia="Times New Roman" w:hAnsi="Times New Roman"/>
          <w:sz w:val="24"/>
          <w:szCs w:val="24"/>
          <w:lang w:val="ru-RU" w:eastAsia="ru-RU"/>
        </w:rPr>
      </w:pPr>
      <w:r>
        <w:rPr>
          <w:rFonts w:ascii="Times New Roman" w:eastAsia="+mn-ea" w:hAnsi="Times New Roman"/>
          <w:bCs/>
          <w:kern w:val="24"/>
          <w:sz w:val="24"/>
          <w:szCs w:val="24"/>
          <w:lang w:eastAsia="ru-RU"/>
        </w:rPr>
        <w:t xml:space="preserve">Parodontoza; </w:t>
      </w:r>
    </w:p>
    <w:p w:rsidR="00510C33" w:rsidRDefault="004A4C10">
      <w:pPr>
        <w:numPr>
          <w:ilvl w:val="0"/>
          <w:numId w:val="10"/>
        </w:numPr>
        <w:kinsoku w:val="0"/>
        <w:overflowPunct w:val="0"/>
        <w:spacing w:after="0" w:line="240" w:lineRule="auto"/>
        <w:contextualSpacing/>
        <w:textAlignment w:val="baseline"/>
        <w:rPr>
          <w:rFonts w:ascii="Times New Roman" w:eastAsia="Times New Roman" w:hAnsi="Times New Roman"/>
          <w:sz w:val="24"/>
          <w:szCs w:val="24"/>
          <w:lang w:eastAsia="ru-RU"/>
        </w:rPr>
      </w:pPr>
      <w:r>
        <w:rPr>
          <w:rFonts w:ascii="Times New Roman" w:eastAsia="+mn-ea" w:hAnsi="Times New Roman"/>
          <w:bCs/>
          <w:kern w:val="24"/>
          <w:sz w:val="24"/>
          <w:szCs w:val="24"/>
          <w:lang w:eastAsia="ru-RU"/>
        </w:rPr>
        <w:t>Parodontomele (afecţiuni tumorale şi pseudotumorale);</w:t>
      </w:r>
    </w:p>
    <w:p w:rsidR="00510C33" w:rsidRDefault="004A4C10">
      <w:pPr>
        <w:numPr>
          <w:ilvl w:val="0"/>
          <w:numId w:val="10"/>
        </w:numPr>
        <w:kinsoku w:val="0"/>
        <w:overflowPunct w:val="0"/>
        <w:spacing w:after="0" w:line="240" w:lineRule="auto"/>
        <w:contextualSpacing/>
        <w:textAlignment w:val="baseline"/>
        <w:rPr>
          <w:rFonts w:ascii="Times New Roman" w:eastAsia="Times New Roman" w:hAnsi="Times New Roman"/>
          <w:sz w:val="24"/>
          <w:szCs w:val="24"/>
          <w:lang w:eastAsia="ru-RU"/>
        </w:rPr>
      </w:pPr>
      <w:r>
        <w:rPr>
          <w:rFonts w:ascii="Times New Roman" w:eastAsia="+mn-ea" w:hAnsi="Times New Roman"/>
          <w:bCs/>
          <w:kern w:val="24"/>
          <w:sz w:val="24"/>
          <w:szCs w:val="24"/>
          <w:lang w:eastAsia="ru-RU"/>
        </w:rPr>
        <w:t>Sindroame şi simptoame, ce se reflectă în ţesututrile parodonţiului, anterior această grupă era denumită ca afecţiuni ideopatice (Papion-Lefevr, Iţenco-Cuşing, Elers-Danlo, Cedic-Higaşi, Daun)</w:t>
      </w:r>
    </w:p>
    <w:p w:rsidR="00510C33" w:rsidRDefault="004A4C10">
      <w:pPr>
        <w:spacing w:after="0" w:line="276"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b/>
          <w:color w:val="000000"/>
          <w:sz w:val="24"/>
          <w:szCs w:val="24"/>
          <w:lang w:eastAsia="ro-RO"/>
        </w:rPr>
        <w:t>Parodontita distrofică/Parodontoza</w:t>
      </w:r>
      <w:r>
        <w:rPr>
          <w:rFonts w:ascii="Times New Roman" w:eastAsia="Times New Roman" w:hAnsi="Times New Roman"/>
          <w:color w:val="000000"/>
          <w:sz w:val="24"/>
          <w:szCs w:val="24"/>
          <w:lang w:eastAsia="ro-RO"/>
        </w:rPr>
        <w:t xml:space="preserve">, este reprezentată de un proces distrofic/atrofie, preponderent procese proliferative. </w:t>
      </w:r>
      <w:r>
        <w:rPr>
          <w:rFonts w:ascii="Times New Roman" w:eastAsia="+mn-ea" w:hAnsi="Times New Roman"/>
          <w:bCs/>
          <w:kern w:val="24"/>
          <w:sz w:val="24"/>
          <w:szCs w:val="24"/>
          <w:lang w:eastAsia="ru-RU"/>
        </w:rPr>
        <w:t>Se întâlneşte rar, la 3 – 5% din populaţie;</w:t>
      </w:r>
    </w:p>
    <w:p w:rsidR="00510C33" w:rsidRDefault="004A4C10">
      <w:pPr>
        <w:spacing w:after="0" w:line="276" w:lineRule="auto"/>
        <w:textAlignment w:val="baseline"/>
        <w:rPr>
          <w:rFonts w:ascii="Times New Roman" w:eastAsia="+mn-ea" w:hAnsi="Times New Roman"/>
          <w:bCs/>
          <w:kern w:val="24"/>
          <w:sz w:val="24"/>
          <w:szCs w:val="24"/>
          <w:lang w:eastAsia="ru-RU"/>
        </w:rPr>
      </w:pPr>
      <w:r>
        <w:rPr>
          <w:rFonts w:ascii="Times New Roman" w:eastAsia="+mn-ea" w:hAnsi="Times New Roman"/>
          <w:bCs/>
          <w:kern w:val="24"/>
          <w:sz w:val="24"/>
          <w:szCs w:val="24"/>
          <w:lang w:eastAsia="ru-RU"/>
        </w:rPr>
        <w:t xml:space="preserve">Simptomul de bază fiind procesele distrofice. </w:t>
      </w:r>
    </w:p>
    <w:p w:rsidR="00510C33" w:rsidRDefault="004A4C10">
      <w:pPr>
        <w:spacing w:after="0" w:line="276" w:lineRule="auto"/>
        <w:textAlignment w:val="baseline"/>
        <w:rPr>
          <w:rFonts w:ascii="Times New Roman" w:eastAsia="Times New Roman" w:hAnsi="Times New Roman"/>
          <w:color w:val="000000"/>
          <w:sz w:val="24"/>
          <w:szCs w:val="24"/>
          <w:lang w:eastAsia="ro-RO"/>
        </w:rPr>
      </w:pPr>
      <w:r>
        <w:rPr>
          <w:rFonts w:ascii="Times New Roman" w:eastAsia="+mn-ea" w:hAnsi="Times New Roman"/>
          <w:bCs/>
          <w:kern w:val="24"/>
          <w:sz w:val="24"/>
          <w:szCs w:val="24"/>
          <w:lang w:eastAsia="ru-RU"/>
        </w:rPr>
        <w:t>Cauzele apariţiei fiind: neurodistrofice. Poartă un caracter generalizat, implicând toate țesuturile parodontale cu o decurgere lentă, fără elemente de inflamație și pungi parodontale;</w:t>
      </w:r>
    </w:p>
    <w:p w:rsidR="00510C33" w:rsidRDefault="004A4C10">
      <w:pPr>
        <w:spacing w:after="0" w:line="276" w:lineRule="auto"/>
        <w:textAlignment w:val="baseline"/>
        <w:rPr>
          <w:rFonts w:ascii="Times New Roman" w:hAnsi="Times New Roman"/>
          <w:sz w:val="24"/>
          <w:szCs w:val="24"/>
        </w:rPr>
      </w:pPr>
      <w:r>
        <w:rPr>
          <w:rFonts w:ascii="Times New Roman" w:eastAsia="+mn-ea" w:hAnsi="Times New Roman"/>
          <w:bCs/>
          <w:kern w:val="24"/>
          <w:sz w:val="24"/>
          <w:szCs w:val="24"/>
          <w:lang w:eastAsia="ru-RU"/>
        </w:rPr>
        <w:t xml:space="preserve"> </w:t>
      </w:r>
    </w:p>
    <w:p w:rsidR="00510C33" w:rsidRDefault="004A4C10">
      <w:pPr>
        <w:spacing w:after="0" w:line="360" w:lineRule="auto"/>
        <w:jc w:val="center"/>
        <w:textAlignment w:val="baseline"/>
        <w:rPr>
          <w:rFonts w:ascii="Times New Roman" w:eastAsia="Times New Roman" w:hAnsi="Times New Roman"/>
          <w:b/>
          <w:color w:val="000000"/>
          <w:sz w:val="24"/>
          <w:szCs w:val="24"/>
          <w:lang w:eastAsia="ro-RO"/>
        </w:rPr>
      </w:pPr>
      <w:r>
        <w:rPr>
          <w:rFonts w:ascii="Times New Roman" w:eastAsia="Times New Roman" w:hAnsi="Times New Roman"/>
          <w:b/>
          <w:color w:val="000000"/>
          <w:sz w:val="24"/>
          <w:szCs w:val="24"/>
          <w:lang w:eastAsia="ro-RO"/>
        </w:rPr>
        <w:t>Clasficarea afecțiunilor parodontale și peri-implantare și stărilor de sănătate,</w:t>
      </w:r>
    </w:p>
    <w:p w:rsidR="00510C33" w:rsidRDefault="004A4C10">
      <w:pPr>
        <w:spacing w:after="0" w:line="360" w:lineRule="auto"/>
        <w:jc w:val="center"/>
        <w:textAlignment w:val="baseline"/>
        <w:rPr>
          <w:rFonts w:ascii="Times New Roman" w:eastAsia="Times New Roman" w:hAnsi="Times New Roman"/>
          <w:b/>
          <w:color w:val="000000"/>
          <w:sz w:val="24"/>
          <w:szCs w:val="24"/>
          <w:lang w:eastAsia="ro-RO"/>
        </w:rPr>
      </w:pPr>
      <w:r>
        <w:rPr>
          <w:rFonts w:ascii="Times New Roman" w:eastAsia="Times New Roman" w:hAnsi="Times New Roman"/>
          <w:b/>
          <w:color w:val="000000"/>
          <w:sz w:val="24"/>
          <w:szCs w:val="24"/>
          <w:lang w:eastAsia="ro-RO"/>
        </w:rPr>
        <w:t xml:space="preserve"> Amsterdam, 2018</w:t>
      </w:r>
    </w:p>
    <w:p w:rsidR="00510C33" w:rsidRDefault="004A4C10">
      <w:pPr>
        <w:spacing w:after="0" w:line="276"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I. Sănătatea parodontală, Afecțiunile gingivale și alte stări</w:t>
      </w:r>
    </w:p>
    <w:p w:rsidR="00510C33" w:rsidRDefault="004A4C10">
      <w:pPr>
        <w:numPr>
          <w:ilvl w:val="0"/>
          <w:numId w:val="12"/>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val="en-US" w:eastAsia="ro-RO"/>
        </w:rPr>
        <w:t xml:space="preserve"> </w:t>
      </w:r>
      <w:r>
        <w:rPr>
          <w:rFonts w:ascii="Times New Roman" w:eastAsia="Times New Roman" w:hAnsi="Times New Roman"/>
          <w:color w:val="000000"/>
          <w:sz w:val="24"/>
          <w:szCs w:val="24"/>
          <w:lang w:eastAsia="ro-RO"/>
        </w:rPr>
        <w:t>Sănătatea Parodontală și gingivală</w:t>
      </w:r>
    </w:p>
    <w:p w:rsidR="00510C33" w:rsidRDefault="004A4C10">
      <w:pPr>
        <w:numPr>
          <w:ilvl w:val="0"/>
          <w:numId w:val="12"/>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Gingivitele induse de biofilmul dentar</w:t>
      </w:r>
    </w:p>
    <w:p w:rsidR="00510C33" w:rsidRDefault="004A4C10">
      <w:pPr>
        <w:numPr>
          <w:ilvl w:val="0"/>
          <w:numId w:val="12"/>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Gingivitele ne-induse de biofilmul dentar</w:t>
      </w:r>
    </w:p>
    <w:p w:rsidR="00510C33" w:rsidRDefault="004A4C10">
      <w:pPr>
        <w:spacing w:before="240" w:after="0" w:line="276" w:lineRule="auto"/>
        <w:contextualSpacing/>
        <w:textAlignment w:val="baseline"/>
        <w:rPr>
          <w:rFonts w:ascii="Times New Roman" w:eastAsia="Times New Roman" w:hAnsi="Times New Roman"/>
          <w:b/>
          <w:bCs/>
          <w:color w:val="000000"/>
          <w:sz w:val="24"/>
          <w:szCs w:val="24"/>
          <w:lang w:eastAsia="ro-RO"/>
        </w:rPr>
      </w:pPr>
      <w:r>
        <w:rPr>
          <w:rFonts w:ascii="Times New Roman" w:eastAsia="Times New Roman" w:hAnsi="Times New Roman"/>
          <w:color w:val="000000"/>
          <w:sz w:val="24"/>
          <w:szCs w:val="24"/>
          <w:lang w:eastAsia="ro-RO"/>
        </w:rPr>
        <w:lastRenderedPageBreak/>
        <w:t>II.</w:t>
      </w:r>
      <w:r>
        <w:rPr>
          <w:rFonts w:ascii="Times New Roman" w:eastAsia="Times New Roman" w:hAnsi="Times New Roman"/>
          <w:b/>
          <w:bCs/>
          <w:color w:val="000000"/>
          <w:sz w:val="24"/>
          <w:szCs w:val="24"/>
          <w:lang w:eastAsia="ro-RO"/>
        </w:rPr>
        <w:t xml:space="preserve"> Parodontite </w:t>
      </w:r>
    </w:p>
    <w:p w:rsidR="00510C33" w:rsidRDefault="004A4C10">
      <w:pPr>
        <w:numPr>
          <w:ilvl w:val="0"/>
          <w:numId w:val="13"/>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val="en-US" w:eastAsia="ro-RO"/>
        </w:rPr>
        <w:t xml:space="preserve"> </w:t>
      </w:r>
      <w:r>
        <w:rPr>
          <w:rFonts w:ascii="Times New Roman" w:eastAsia="Times New Roman" w:hAnsi="Times New Roman"/>
          <w:color w:val="000000"/>
          <w:sz w:val="24"/>
          <w:szCs w:val="24"/>
          <w:lang w:eastAsia="ro-RO"/>
        </w:rPr>
        <w:t>Afecțiunile parodontale necrotice</w:t>
      </w:r>
    </w:p>
    <w:p w:rsidR="00510C33" w:rsidRDefault="004A4C10">
      <w:pPr>
        <w:numPr>
          <w:ilvl w:val="0"/>
          <w:numId w:val="13"/>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Parodontitele</w:t>
      </w:r>
      <w:r>
        <w:rPr>
          <w:rFonts w:ascii="Times New Roman" w:eastAsia="Times New Roman" w:hAnsi="Times New Roman"/>
          <w:color w:val="000000"/>
          <w:sz w:val="24"/>
          <w:szCs w:val="24"/>
          <w:lang w:val="en-US" w:eastAsia="ro-RO"/>
        </w:rPr>
        <w:t xml:space="preserve"> (Stadii și Grade)</w:t>
      </w:r>
    </w:p>
    <w:p w:rsidR="00510C33" w:rsidRDefault="004A4C10">
      <w:pPr>
        <w:numPr>
          <w:ilvl w:val="0"/>
          <w:numId w:val="13"/>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Manifestările sistemice în Parodontite</w:t>
      </w:r>
    </w:p>
    <w:p w:rsidR="00510C33" w:rsidRDefault="004A4C10">
      <w:pPr>
        <w:spacing w:before="240" w:after="0" w:line="276" w:lineRule="auto"/>
        <w:contextualSpacing/>
        <w:textAlignment w:val="baseline"/>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III. Alte stări ce afectează parodonțiul marginal</w:t>
      </w:r>
    </w:p>
    <w:p w:rsidR="00510C33" w:rsidRDefault="004A4C10">
      <w:pPr>
        <w:numPr>
          <w:ilvl w:val="0"/>
          <w:numId w:val="14"/>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val="en-US" w:eastAsia="ro-RO"/>
        </w:rPr>
        <w:t xml:space="preserve"> </w:t>
      </w:r>
      <w:r>
        <w:rPr>
          <w:rFonts w:ascii="Times New Roman" w:eastAsia="Times New Roman" w:hAnsi="Times New Roman"/>
          <w:color w:val="000000"/>
          <w:sz w:val="24"/>
          <w:szCs w:val="24"/>
          <w:lang w:eastAsia="ro-RO"/>
        </w:rPr>
        <w:t>Afecțiuni sistemice și stări ce afectează țesuturile parodontale de suport</w:t>
      </w:r>
    </w:p>
    <w:p w:rsidR="00510C33" w:rsidRDefault="004A4C10">
      <w:pPr>
        <w:numPr>
          <w:ilvl w:val="0"/>
          <w:numId w:val="14"/>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Abcesele parodontale și leziunile endo-parodontale</w:t>
      </w:r>
    </w:p>
    <w:p w:rsidR="00510C33" w:rsidRDefault="004A4C10">
      <w:pPr>
        <w:numPr>
          <w:ilvl w:val="0"/>
          <w:numId w:val="14"/>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Malformațiile mucogingivale și alte stări</w:t>
      </w:r>
    </w:p>
    <w:p w:rsidR="00510C33" w:rsidRDefault="004A4C10">
      <w:pPr>
        <w:numPr>
          <w:ilvl w:val="0"/>
          <w:numId w:val="14"/>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Forțele ocluzale traumatice</w:t>
      </w:r>
    </w:p>
    <w:p w:rsidR="00510C33" w:rsidRDefault="004A4C10">
      <w:pPr>
        <w:numPr>
          <w:ilvl w:val="0"/>
          <w:numId w:val="14"/>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Factorii determinați de poziția dentară și proteze</w:t>
      </w:r>
    </w:p>
    <w:p w:rsidR="00510C33" w:rsidRDefault="004A4C10">
      <w:pPr>
        <w:spacing w:before="240" w:after="0" w:line="276" w:lineRule="auto"/>
        <w:contextualSpacing/>
        <w:textAlignment w:val="baseline"/>
        <w:rPr>
          <w:rFonts w:ascii="Times New Roman" w:eastAsia="Times New Roman" w:hAnsi="Times New Roman"/>
          <w:b/>
          <w:bCs/>
          <w:color w:val="000000"/>
          <w:sz w:val="24"/>
          <w:szCs w:val="24"/>
          <w:lang w:eastAsia="ro-RO"/>
        </w:rPr>
      </w:pPr>
      <w:r>
        <w:rPr>
          <w:rFonts w:ascii="Times New Roman" w:eastAsia="Times New Roman" w:hAnsi="Times New Roman"/>
          <w:b/>
          <w:bCs/>
          <w:color w:val="000000"/>
          <w:sz w:val="24"/>
          <w:szCs w:val="24"/>
          <w:lang w:eastAsia="ro-RO"/>
        </w:rPr>
        <w:t>IV. Afecțiuinile Peri-Implantare și alte stări</w:t>
      </w:r>
    </w:p>
    <w:p w:rsidR="00510C33" w:rsidRDefault="004A4C10">
      <w:pPr>
        <w:numPr>
          <w:ilvl w:val="0"/>
          <w:numId w:val="15"/>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Sănătate peri-implantară</w:t>
      </w:r>
    </w:p>
    <w:p w:rsidR="00510C33" w:rsidRDefault="004A4C10">
      <w:pPr>
        <w:numPr>
          <w:ilvl w:val="0"/>
          <w:numId w:val="15"/>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Mucozită peri-implantară</w:t>
      </w:r>
    </w:p>
    <w:p w:rsidR="00510C33" w:rsidRDefault="004A4C10">
      <w:pPr>
        <w:numPr>
          <w:ilvl w:val="0"/>
          <w:numId w:val="15"/>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Peri-implantită</w:t>
      </w:r>
    </w:p>
    <w:p w:rsidR="00510C33" w:rsidRDefault="004A4C10">
      <w:pPr>
        <w:numPr>
          <w:ilvl w:val="0"/>
          <w:numId w:val="15"/>
        </w:numPr>
        <w:spacing w:before="240" w:after="0" w:line="276" w:lineRule="auto"/>
        <w:contextualSpacing/>
        <w:textAlignment w:val="baseline"/>
        <w:rPr>
          <w:rFonts w:ascii="Times New Roman" w:eastAsia="Times New Roman" w:hAnsi="Times New Roman"/>
          <w:color w:val="000000"/>
          <w:sz w:val="24"/>
          <w:szCs w:val="24"/>
          <w:lang w:eastAsia="ro-RO"/>
        </w:rPr>
      </w:pPr>
      <w:r>
        <w:rPr>
          <w:rFonts w:ascii="Times New Roman" w:eastAsia="Times New Roman" w:hAnsi="Times New Roman"/>
          <w:color w:val="000000"/>
          <w:sz w:val="24"/>
          <w:szCs w:val="24"/>
          <w:lang w:eastAsia="ro-RO"/>
        </w:rPr>
        <w:t>Deficiențe peri-implantare alte țesuturilor moi și dure</w:t>
      </w:r>
    </w:p>
    <w:p w:rsidR="00510C33" w:rsidRDefault="004A4C10">
      <w:pPr>
        <w:spacing w:before="240" w:after="0" w:line="276"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b/>
          <w:color w:val="000000"/>
          <w:sz w:val="24"/>
          <w:szCs w:val="24"/>
          <w:lang w:eastAsia="ro-RO"/>
        </w:rPr>
        <w:t>Stadiile:</w:t>
      </w:r>
      <w:r>
        <w:rPr>
          <w:rFonts w:ascii="Times New Roman" w:eastAsia="Times New Roman" w:hAnsi="Times New Roman"/>
          <w:color w:val="000000"/>
          <w:sz w:val="24"/>
          <w:szCs w:val="24"/>
          <w:lang w:eastAsia="ro-RO"/>
        </w:rPr>
        <w:t xml:space="preserve"> I - Parodontita incipientă; II – Parodontita </w:t>
      </w:r>
      <w:r>
        <w:rPr>
          <w:rFonts w:ascii="Times New Roman" w:eastAsia="Times New Roman" w:hAnsi="Times New Roman"/>
          <w:color w:val="000000"/>
          <w:sz w:val="24"/>
          <w:szCs w:val="24"/>
          <w:lang w:val="en-US" w:eastAsia="ro-RO"/>
        </w:rPr>
        <w:t>moderată</w:t>
      </w:r>
      <w:r>
        <w:rPr>
          <w:rFonts w:ascii="Times New Roman" w:eastAsia="Times New Roman" w:hAnsi="Times New Roman"/>
          <w:color w:val="000000"/>
          <w:sz w:val="24"/>
          <w:szCs w:val="24"/>
          <w:lang w:eastAsia="ro-RO"/>
        </w:rPr>
        <w:t xml:space="preserve">; III – Parodontita </w:t>
      </w:r>
      <w:r>
        <w:rPr>
          <w:rFonts w:ascii="Times New Roman" w:eastAsia="Times New Roman" w:hAnsi="Times New Roman"/>
          <w:color w:val="000000"/>
          <w:sz w:val="24"/>
          <w:szCs w:val="24"/>
          <w:lang w:val="en-US" w:eastAsia="ro-RO"/>
        </w:rPr>
        <w:t>severă</w:t>
      </w:r>
      <w:r>
        <w:rPr>
          <w:rFonts w:ascii="Times New Roman" w:eastAsia="Times New Roman" w:hAnsi="Times New Roman"/>
          <w:color w:val="000000"/>
          <w:sz w:val="24"/>
          <w:szCs w:val="24"/>
          <w:lang w:eastAsia="ro-RO"/>
        </w:rPr>
        <w:t xml:space="preserve"> cu potențial suplimentar de pierderea dinților; </w:t>
      </w:r>
      <w:r>
        <w:rPr>
          <w:rFonts w:ascii="Times New Roman" w:eastAsia="Times New Roman" w:hAnsi="Times New Roman"/>
          <w:color w:val="000000"/>
          <w:sz w:val="24"/>
          <w:szCs w:val="24"/>
          <w:lang w:val="en-US" w:eastAsia="ro-RO"/>
        </w:rPr>
        <w:t xml:space="preserve">IV - </w:t>
      </w:r>
      <w:r>
        <w:rPr>
          <w:rFonts w:ascii="Times New Roman" w:eastAsia="Times New Roman" w:hAnsi="Times New Roman"/>
          <w:color w:val="000000"/>
          <w:sz w:val="24"/>
          <w:szCs w:val="24"/>
          <w:lang w:eastAsia="ro-RO"/>
        </w:rPr>
        <w:t xml:space="preserve">Parodontia </w:t>
      </w:r>
      <w:r>
        <w:rPr>
          <w:rFonts w:ascii="Times New Roman" w:eastAsia="Times New Roman" w:hAnsi="Times New Roman"/>
          <w:color w:val="000000"/>
          <w:sz w:val="24"/>
          <w:szCs w:val="24"/>
          <w:lang w:val="en-US" w:eastAsia="ro-RO"/>
        </w:rPr>
        <w:t>severă</w:t>
      </w:r>
      <w:r>
        <w:rPr>
          <w:rFonts w:ascii="Times New Roman" w:eastAsia="Times New Roman" w:hAnsi="Times New Roman"/>
          <w:color w:val="000000"/>
          <w:sz w:val="24"/>
          <w:szCs w:val="24"/>
          <w:lang w:eastAsia="ro-RO"/>
        </w:rPr>
        <w:t xml:space="preserve"> cu potențial de pierdea dentiției/danturii   </w:t>
      </w:r>
    </w:p>
    <w:p w:rsidR="00510C33" w:rsidRDefault="004A4C10">
      <w:pPr>
        <w:spacing w:after="0" w:line="276"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b/>
          <w:color w:val="000000"/>
          <w:sz w:val="24"/>
          <w:szCs w:val="24"/>
          <w:lang w:eastAsia="ro-RO"/>
        </w:rPr>
        <w:t>Extinderea procesului</w:t>
      </w:r>
      <w:r>
        <w:rPr>
          <w:rFonts w:ascii="Times New Roman" w:eastAsia="Times New Roman" w:hAnsi="Times New Roman"/>
          <w:color w:val="000000"/>
          <w:sz w:val="24"/>
          <w:szCs w:val="24"/>
          <w:lang w:eastAsia="ro-RO"/>
        </w:rPr>
        <w:t>: localizată și generalizată; distribuție – molar-incisiv;</w:t>
      </w:r>
    </w:p>
    <w:p w:rsidR="00510C33" w:rsidRDefault="004A4C10">
      <w:pPr>
        <w:spacing w:after="0" w:line="276" w:lineRule="auto"/>
        <w:textAlignment w:val="baseline"/>
        <w:rPr>
          <w:rFonts w:ascii="Times New Roman" w:eastAsia="Times New Roman" w:hAnsi="Times New Roman"/>
          <w:color w:val="000000"/>
          <w:sz w:val="24"/>
          <w:szCs w:val="24"/>
          <w:lang w:eastAsia="ro-RO"/>
        </w:rPr>
      </w:pPr>
      <w:r>
        <w:rPr>
          <w:rFonts w:ascii="Times New Roman" w:eastAsia="Times New Roman" w:hAnsi="Times New Roman"/>
          <w:b/>
          <w:color w:val="000000"/>
          <w:sz w:val="24"/>
          <w:szCs w:val="24"/>
          <w:lang w:eastAsia="ro-RO"/>
        </w:rPr>
        <w:t>Gradele</w:t>
      </w:r>
      <w:r>
        <w:rPr>
          <w:rFonts w:ascii="Times New Roman" w:eastAsia="Times New Roman" w:hAnsi="Times New Roman"/>
          <w:color w:val="000000"/>
          <w:sz w:val="24"/>
          <w:szCs w:val="24"/>
          <w:lang w:eastAsia="ro-RO"/>
        </w:rPr>
        <w:t>: A - rata de progresie înceată; B - rata de progresie moderată; C – rata de progresie rapidă.</w:t>
      </w:r>
    </w:p>
    <w:p w:rsidR="00510C33" w:rsidRDefault="00510C33">
      <w:pPr>
        <w:spacing w:line="276" w:lineRule="auto"/>
        <w:rPr>
          <w:rFonts w:ascii="Times New Roman" w:hAnsi="Times New Roman"/>
          <w:sz w:val="24"/>
          <w:szCs w:val="24"/>
        </w:rPr>
      </w:pPr>
    </w:p>
    <w:p w:rsidR="00510C33" w:rsidRDefault="004A4C10">
      <w:pPr>
        <w:spacing w:line="276" w:lineRule="auto"/>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pStyle w:val="af3"/>
        <w:numPr>
          <w:ilvl w:val="3"/>
          <w:numId w:val="14"/>
        </w:numPr>
        <w:spacing w:line="276" w:lineRule="auto"/>
        <w:rPr>
          <w:rFonts w:ascii="Times New Roman" w:hAnsi="Times New Roman"/>
          <w:sz w:val="24"/>
          <w:szCs w:val="24"/>
        </w:rPr>
      </w:pPr>
      <w:r>
        <w:rPr>
          <w:rFonts w:ascii="Times New Roman" w:hAnsi="Times New Roman"/>
          <w:sz w:val="24"/>
          <w:szCs w:val="24"/>
        </w:rPr>
        <w:t>Realizarea proiectului tematic - în Power-Point, cu respectarea oformării și surselor bibliografice.</w:t>
      </w:r>
    </w:p>
    <w:p w:rsidR="00510C33" w:rsidRDefault="004A4C10">
      <w:pPr>
        <w:jc w:val="center"/>
        <w:rPr>
          <w:rFonts w:ascii="Times New Roman" w:hAnsi="Times New Roman"/>
          <w:b/>
          <w:sz w:val="24"/>
          <w:szCs w:val="24"/>
        </w:rPr>
      </w:pPr>
      <w:r>
        <w:rPr>
          <w:rFonts w:ascii="Times New Roman" w:hAnsi="Times New Roman"/>
          <w:b/>
          <w:sz w:val="24"/>
          <w:szCs w:val="24"/>
        </w:rPr>
        <w:t>Bibliografie</w:t>
      </w:r>
    </w:p>
    <w:p w:rsidR="00510C33" w:rsidRDefault="004A4C10">
      <w:pPr>
        <w:pStyle w:val="af3"/>
        <w:numPr>
          <w:ilvl w:val="0"/>
          <w:numId w:val="30"/>
        </w:numPr>
        <w:spacing w:line="240" w:lineRule="auto"/>
        <w:jc w:val="both"/>
        <w:rPr>
          <w:rFonts w:ascii="Times New Roman" w:hAnsi="Times New Roman"/>
          <w:bCs/>
          <w:color w:val="000000"/>
          <w:sz w:val="24"/>
          <w:szCs w:val="24"/>
        </w:rPr>
      </w:pPr>
      <w:r>
        <w:rPr>
          <w:rFonts w:ascii="Times New Roman" w:hAnsi="Times New Roman"/>
          <w:sz w:val="24"/>
          <w:szCs w:val="24"/>
        </w:rPr>
        <w:t xml:space="preserve"> </w:t>
      </w:r>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Parodontologie : (prezentare schematică, ghid didactico-metodic) / A. Eni ; Universitatea de Stat de Medicină şi Farmacie "Nicolae Testemiţanu". - Chişinău : Medicina, 2003.</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30"/>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30"/>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30"/>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pStyle w:val="af3"/>
        <w:numPr>
          <w:ilvl w:val="0"/>
          <w:numId w:val="30"/>
        </w:num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PerioInsight from European Federation of Periodontology. The new classification of periodontal and perioimplant diseases and conditions. Amsterdam, 2018</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3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510C33">
      <w:pPr>
        <w:spacing w:line="240" w:lineRule="auto"/>
        <w:jc w:val="both"/>
        <w:rPr>
          <w:rFonts w:ascii="Times New Roman" w:hAnsi="Times New Roman"/>
          <w:bCs/>
          <w:color w:val="000000"/>
          <w:sz w:val="24"/>
          <w:szCs w:val="24"/>
        </w:rPr>
      </w:pPr>
    </w:p>
    <w:p w:rsidR="00510C33" w:rsidRDefault="00510C33">
      <w:pPr>
        <w:spacing w:line="240" w:lineRule="auto"/>
        <w:jc w:val="both"/>
        <w:rPr>
          <w:rFonts w:ascii="Times New Roman" w:hAnsi="Times New Roman"/>
          <w:sz w:val="24"/>
          <w:szCs w:val="24"/>
        </w:rPr>
      </w:pPr>
    </w:p>
    <w:p w:rsidR="00510C33" w:rsidRDefault="00510C33">
      <w:pPr>
        <w:spacing w:line="240" w:lineRule="auto"/>
        <w:rPr>
          <w:rFonts w:ascii="Times New Roman" w:hAnsi="Times New Roman"/>
          <w:sz w:val="24"/>
          <w:szCs w:val="24"/>
        </w:rPr>
      </w:pPr>
    </w:p>
    <w:p w:rsidR="00510C33" w:rsidRDefault="00510C33">
      <w:pPr>
        <w:spacing w:line="240" w:lineRule="auto"/>
        <w:rPr>
          <w:rFonts w:ascii="Times New Roman" w:hAnsi="Times New Roman"/>
          <w:sz w:val="24"/>
          <w:szCs w:val="24"/>
        </w:rPr>
      </w:pPr>
    </w:p>
    <w:p w:rsidR="00510C33" w:rsidRDefault="00510C33">
      <w:pPr>
        <w:spacing w:line="240" w:lineRule="auto"/>
        <w:rPr>
          <w:rFonts w:ascii="Times New Roman" w:hAnsi="Times New Roman"/>
          <w:sz w:val="24"/>
          <w:szCs w:val="24"/>
        </w:rPr>
      </w:pPr>
    </w:p>
    <w:p w:rsidR="00510C33" w:rsidRDefault="00510C33">
      <w:pPr>
        <w:spacing w:line="240" w:lineRule="auto"/>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spacing w:line="276" w:lineRule="auto"/>
        <w:jc w:val="center"/>
        <w:rPr>
          <w:rFonts w:ascii="Times New Roman" w:hAnsi="Times New Roman"/>
          <w:b/>
          <w:color w:val="000000" w:themeColor="text1"/>
          <w:sz w:val="24"/>
          <w:szCs w:val="24"/>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4A4C10">
      <w:pPr>
        <w:spacing w:line="276" w:lineRule="auto"/>
        <w:jc w:val="center"/>
        <w:rPr>
          <w:rFonts w:ascii="Times New Roman" w:hAnsi="Times New Roman"/>
          <w:b/>
          <w:sz w:val="28"/>
          <w:szCs w:val="28"/>
        </w:rPr>
      </w:pPr>
      <w:r>
        <w:rPr>
          <w:rFonts w:ascii="Times New Roman" w:hAnsi="Times New Roman"/>
          <w:b/>
          <w:color w:val="000000" w:themeColor="text1"/>
          <w:sz w:val="28"/>
          <w:szCs w:val="28"/>
        </w:rPr>
        <w:lastRenderedPageBreak/>
        <w:t>Elaborare metodică nr. 9</w:t>
      </w:r>
    </w:p>
    <w:p w:rsidR="00510C33" w:rsidRDefault="004A4C10">
      <w:pPr>
        <w:rPr>
          <w:rFonts w:ascii="Times New Roman" w:hAnsi="Times New Roman"/>
          <w:sz w:val="24"/>
          <w:szCs w:val="24"/>
        </w:rPr>
      </w:pPr>
      <w:r>
        <w:rPr>
          <w:rFonts w:ascii="Times New Roman" w:hAnsi="Times New Roman"/>
          <w:b/>
          <w:sz w:val="28"/>
          <w:szCs w:val="28"/>
        </w:rPr>
        <w:t xml:space="preserve">Tema: </w:t>
      </w:r>
      <w:bookmarkStart w:id="16" w:name="_Hlk143698367"/>
      <w:r>
        <w:rPr>
          <w:rFonts w:ascii="Times New Roman" w:hAnsi="Times New Roman"/>
          <w:sz w:val="24"/>
          <w:szCs w:val="24"/>
        </w:rPr>
        <w:t>Alte stări parodontale: Abcese parodontale. Noțiune. Tablou clinic Afecțiuni endo-parodontale. Noțiune. Clasificare. Tablou clinic</w:t>
      </w:r>
      <w:bookmarkEnd w:id="16"/>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 xml:space="preserve">Materialul temei este predat în 6 ore academice, dintre care: 2 ore de curs teoretic, 4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pStyle w:val="af3"/>
        <w:numPr>
          <w:ilvl w:val="6"/>
          <w:numId w:val="14"/>
        </w:numPr>
        <w:rPr>
          <w:rFonts w:ascii="Times New Roman" w:hAnsi="Times New Roman"/>
          <w:sz w:val="24"/>
          <w:szCs w:val="28"/>
        </w:rPr>
      </w:pPr>
      <w:r>
        <w:rPr>
          <w:rFonts w:ascii="Times New Roman" w:hAnsi="Times New Roman"/>
          <w:sz w:val="24"/>
          <w:szCs w:val="28"/>
        </w:rPr>
        <w:t>Ce afecțiuni include compartimentul ”Alte stări parodontale”</w:t>
      </w:r>
    </w:p>
    <w:p w:rsidR="00510C33" w:rsidRDefault="004A4C10">
      <w:pPr>
        <w:pStyle w:val="af3"/>
        <w:numPr>
          <w:ilvl w:val="6"/>
          <w:numId w:val="14"/>
        </w:numPr>
        <w:rPr>
          <w:rFonts w:ascii="Times New Roman" w:hAnsi="Times New Roman"/>
          <w:sz w:val="24"/>
          <w:szCs w:val="28"/>
        </w:rPr>
      </w:pPr>
      <w:r>
        <w:rPr>
          <w:rFonts w:ascii="Times New Roman" w:hAnsi="Times New Roman"/>
          <w:sz w:val="24"/>
          <w:szCs w:val="28"/>
        </w:rPr>
        <w:t>Care sunt</w:t>
      </w:r>
      <w:r>
        <w:t xml:space="preserve"> </w:t>
      </w:r>
      <w:r>
        <w:rPr>
          <w:rFonts w:ascii="Times New Roman" w:hAnsi="Times New Roman"/>
          <w:sz w:val="24"/>
          <w:szCs w:val="28"/>
        </w:rPr>
        <w:t xml:space="preserve">afecțiunile sistemice și stări </w:t>
      </w:r>
      <w:bookmarkStart w:id="17" w:name="_Hlk111707470"/>
      <w:r>
        <w:rPr>
          <w:rFonts w:ascii="Times New Roman" w:hAnsi="Times New Roman"/>
          <w:sz w:val="24"/>
          <w:szCs w:val="28"/>
        </w:rPr>
        <w:t>ce afectează țesuturile parodontale de suport</w:t>
      </w:r>
      <w:bookmarkEnd w:id="17"/>
    </w:p>
    <w:p w:rsidR="00510C33" w:rsidRDefault="004A4C10">
      <w:pPr>
        <w:pStyle w:val="af3"/>
        <w:numPr>
          <w:ilvl w:val="6"/>
          <w:numId w:val="14"/>
        </w:numPr>
        <w:rPr>
          <w:rFonts w:ascii="Times New Roman" w:hAnsi="Times New Roman"/>
          <w:sz w:val="24"/>
          <w:szCs w:val="28"/>
        </w:rPr>
      </w:pPr>
      <w:r>
        <w:rPr>
          <w:rFonts w:ascii="Times New Roman" w:hAnsi="Times New Roman"/>
          <w:sz w:val="24"/>
          <w:szCs w:val="28"/>
        </w:rPr>
        <w:t>Noțiune de abces parodontal. Tablou clinic</w:t>
      </w:r>
    </w:p>
    <w:p w:rsidR="00510C33" w:rsidRDefault="004A4C10">
      <w:pPr>
        <w:pStyle w:val="af3"/>
        <w:numPr>
          <w:ilvl w:val="6"/>
          <w:numId w:val="14"/>
        </w:numPr>
        <w:rPr>
          <w:rFonts w:ascii="Times New Roman" w:hAnsi="Times New Roman"/>
          <w:sz w:val="24"/>
          <w:szCs w:val="28"/>
        </w:rPr>
      </w:pPr>
      <w:r>
        <w:rPr>
          <w:rFonts w:ascii="Times New Roman" w:hAnsi="Times New Roman"/>
          <w:sz w:val="24"/>
          <w:szCs w:val="28"/>
        </w:rPr>
        <w:t xml:space="preserve">Noțiune de afecțiuni endo-parodontale. Tablou clinic </w:t>
      </w:r>
    </w:p>
    <w:p w:rsidR="00510C33" w:rsidRDefault="004A4C10">
      <w:pPr>
        <w:pStyle w:val="af3"/>
        <w:numPr>
          <w:ilvl w:val="6"/>
          <w:numId w:val="14"/>
        </w:numPr>
        <w:rPr>
          <w:rFonts w:ascii="Times New Roman" w:hAnsi="Times New Roman"/>
          <w:sz w:val="24"/>
          <w:szCs w:val="28"/>
        </w:rPr>
      </w:pPr>
      <w:r>
        <w:rPr>
          <w:rFonts w:ascii="Times New Roman" w:hAnsi="Times New Roman"/>
          <w:sz w:val="24"/>
          <w:szCs w:val="28"/>
        </w:rPr>
        <w:t xml:space="preserve">Enumerați malformațiile mucogingivale ce influențiază dezvoltarea bolii parodontale </w:t>
      </w:r>
    </w:p>
    <w:p w:rsidR="00510C33" w:rsidRDefault="004A4C10">
      <w:pPr>
        <w:pStyle w:val="af3"/>
        <w:numPr>
          <w:ilvl w:val="6"/>
          <w:numId w:val="14"/>
        </w:numPr>
        <w:rPr>
          <w:rFonts w:ascii="Times New Roman" w:hAnsi="Times New Roman"/>
          <w:sz w:val="24"/>
          <w:szCs w:val="28"/>
        </w:rPr>
      </w:pPr>
      <w:r>
        <w:rPr>
          <w:rFonts w:ascii="Times New Roman" w:hAnsi="Times New Roman"/>
          <w:sz w:val="24"/>
          <w:szCs w:val="28"/>
        </w:rPr>
        <w:t>Care sunt factorii legați de protezele dentare și poziția dinților în arcadele dentare ce infuiențează apariția bolii parodontale</w:t>
      </w:r>
    </w:p>
    <w:p w:rsidR="00510C33" w:rsidRDefault="00510C33">
      <w:pPr>
        <w:pStyle w:val="af3"/>
        <w:ind w:left="502"/>
        <w:jc w:val="center"/>
        <w:rPr>
          <w:rFonts w:ascii="Times New Roman" w:hAnsi="Times New Roman"/>
          <w:b/>
          <w:sz w:val="24"/>
          <w:szCs w:val="28"/>
        </w:rPr>
      </w:pPr>
    </w:p>
    <w:p w:rsidR="00510C33" w:rsidRDefault="004A4C10">
      <w:pPr>
        <w:pStyle w:val="af3"/>
        <w:ind w:left="502"/>
        <w:jc w:val="center"/>
        <w:rPr>
          <w:rFonts w:ascii="Times New Roman" w:hAnsi="Times New Roman"/>
          <w:b/>
          <w:sz w:val="24"/>
          <w:szCs w:val="28"/>
        </w:rPr>
      </w:pPr>
      <w:r>
        <w:rPr>
          <w:rFonts w:ascii="Times New Roman" w:hAnsi="Times New Roman"/>
          <w:b/>
          <w:sz w:val="24"/>
          <w:szCs w:val="28"/>
        </w:rPr>
        <w:t>Adnotare</w:t>
      </w:r>
    </w:p>
    <w:p w:rsidR="00510C33" w:rsidRDefault="004A4C10">
      <w:pPr>
        <w:tabs>
          <w:tab w:val="left" w:pos="2205"/>
          <w:tab w:val="center" w:pos="4844"/>
        </w:tabs>
        <w:spacing w:line="360" w:lineRule="auto"/>
        <w:rPr>
          <w:rFonts w:ascii="Times New Roman" w:hAnsi="Times New Roman"/>
          <w:color w:val="000000"/>
          <w:sz w:val="24"/>
          <w:szCs w:val="24"/>
        </w:rPr>
      </w:pPr>
      <w:r>
        <w:rPr>
          <w:rFonts w:ascii="Times New Roman" w:hAnsi="Times New Roman"/>
          <w:color w:val="000000"/>
          <w:sz w:val="24"/>
          <w:szCs w:val="24"/>
        </w:rPr>
        <w:t>Conform noii clasificări a bolii parodontale (</w:t>
      </w:r>
      <w:r>
        <w:rPr>
          <w:rFonts w:ascii="Times New Roman" w:hAnsi="Times New Roman"/>
          <w:i/>
          <w:color w:val="000000"/>
          <w:sz w:val="24"/>
          <w:szCs w:val="24"/>
        </w:rPr>
        <w:t>Amsterdam 2018</w:t>
      </w:r>
      <w:r>
        <w:rPr>
          <w:rFonts w:ascii="Times New Roman" w:hAnsi="Times New Roman"/>
          <w:color w:val="000000"/>
          <w:sz w:val="24"/>
          <w:szCs w:val="24"/>
        </w:rPr>
        <w:t xml:space="preserve">) </w:t>
      </w:r>
      <w:r>
        <w:rPr>
          <w:rFonts w:ascii="Times New Roman" w:hAnsi="Times New Roman"/>
          <w:b/>
          <w:color w:val="000000"/>
          <w:sz w:val="24"/>
          <w:szCs w:val="24"/>
        </w:rPr>
        <w:t>grupul III</w:t>
      </w:r>
      <w:r>
        <w:rPr>
          <w:rFonts w:ascii="Times New Roman" w:hAnsi="Times New Roman"/>
          <w:color w:val="000000"/>
          <w:sz w:val="24"/>
          <w:szCs w:val="24"/>
        </w:rPr>
        <w:t xml:space="preserve"> include:</w:t>
      </w:r>
    </w:p>
    <w:p w:rsidR="00510C33" w:rsidRDefault="004A4C10">
      <w:pPr>
        <w:tabs>
          <w:tab w:val="left" w:pos="2205"/>
          <w:tab w:val="center" w:pos="4844"/>
        </w:tabs>
        <w:spacing w:line="360" w:lineRule="auto"/>
        <w:rPr>
          <w:rFonts w:ascii="Times New Roman" w:hAnsi="Times New Roman"/>
          <w:b/>
          <w:color w:val="000000"/>
          <w:sz w:val="24"/>
          <w:szCs w:val="24"/>
        </w:rPr>
      </w:pPr>
      <w:r>
        <w:rPr>
          <w:rFonts w:ascii="Times New Roman" w:hAnsi="Times New Roman"/>
          <w:b/>
          <w:color w:val="000000"/>
          <w:sz w:val="24"/>
          <w:szCs w:val="24"/>
        </w:rPr>
        <w:t>III. Alte stări ce afectează parodonțiul marginal</w:t>
      </w:r>
    </w:p>
    <w:p w:rsidR="00510C33" w:rsidRDefault="004A4C10">
      <w:pPr>
        <w:pStyle w:val="af3"/>
        <w:numPr>
          <w:ilvl w:val="0"/>
          <w:numId w:val="11"/>
        </w:numPr>
        <w:tabs>
          <w:tab w:val="left" w:pos="2205"/>
          <w:tab w:val="center" w:pos="4844"/>
        </w:tabs>
        <w:spacing w:line="360" w:lineRule="auto"/>
        <w:rPr>
          <w:rFonts w:ascii="Times New Roman" w:hAnsi="Times New Roman"/>
          <w:color w:val="000000"/>
          <w:sz w:val="24"/>
          <w:szCs w:val="24"/>
        </w:rPr>
      </w:pPr>
      <w:r>
        <w:rPr>
          <w:rFonts w:ascii="Times New Roman" w:hAnsi="Times New Roman"/>
          <w:i/>
          <w:color w:val="000000"/>
          <w:sz w:val="24"/>
          <w:szCs w:val="24"/>
        </w:rPr>
        <w:t xml:space="preserve"> </w:t>
      </w:r>
      <w:r>
        <w:rPr>
          <w:rFonts w:ascii="Times New Roman" w:hAnsi="Times New Roman"/>
          <w:color w:val="000000"/>
          <w:sz w:val="24"/>
          <w:szCs w:val="24"/>
        </w:rPr>
        <w:t>Afecțiuni sistemice și stări ce afectează țesuturile parodontale de suport</w:t>
      </w:r>
    </w:p>
    <w:p w:rsidR="00510C33" w:rsidRDefault="004A4C10">
      <w:pPr>
        <w:pStyle w:val="af3"/>
        <w:numPr>
          <w:ilvl w:val="0"/>
          <w:numId w:val="11"/>
        </w:numPr>
        <w:tabs>
          <w:tab w:val="left" w:pos="2205"/>
          <w:tab w:val="center" w:pos="4844"/>
        </w:tabs>
        <w:spacing w:line="360" w:lineRule="auto"/>
        <w:rPr>
          <w:rFonts w:ascii="Times New Roman" w:hAnsi="Times New Roman"/>
          <w:color w:val="000000"/>
          <w:sz w:val="24"/>
          <w:szCs w:val="24"/>
        </w:rPr>
      </w:pPr>
      <w:r>
        <w:rPr>
          <w:rFonts w:ascii="Times New Roman" w:hAnsi="Times New Roman"/>
          <w:color w:val="000000"/>
          <w:sz w:val="24"/>
          <w:szCs w:val="24"/>
        </w:rPr>
        <w:t>Alte stări paodontale - Abcesele parodontale și afecțiuni endo-parodontale</w:t>
      </w:r>
    </w:p>
    <w:p w:rsidR="00510C33" w:rsidRDefault="004A4C10">
      <w:pPr>
        <w:pStyle w:val="af3"/>
        <w:numPr>
          <w:ilvl w:val="0"/>
          <w:numId w:val="11"/>
        </w:numPr>
        <w:tabs>
          <w:tab w:val="left" w:pos="2205"/>
          <w:tab w:val="center" w:pos="4844"/>
        </w:tabs>
        <w:spacing w:line="360" w:lineRule="auto"/>
        <w:rPr>
          <w:rFonts w:ascii="Times New Roman" w:hAnsi="Times New Roman"/>
          <w:color w:val="000000"/>
          <w:sz w:val="24"/>
          <w:szCs w:val="24"/>
        </w:rPr>
      </w:pPr>
      <w:r>
        <w:rPr>
          <w:rFonts w:ascii="Times New Roman" w:hAnsi="Times New Roman"/>
          <w:color w:val="000000"/>
          <w:sz w:val="24"/>
          <w:szCs w:val="24"/>
        </w:rPr>
        <w:t>Malformațiile mucogingivale și alte stări din vecinătate dinților</w:t>
      </w:r>
    </w:p>
    <w:p w:rsidR="00510C33" w:rsidRDefault="004A4C10">
      <w:pPr>
        <w:pStyle w:val="af3"/>
        <w:numPr>
          <w:ilvl w:val="0"/>
          <w:numId w:val="11"/>
        </w:numPr>
        <w:tabs>
          <w:tab w:val="left" w:pos="2205"/>
          <w:tab w:val="center" w:pos="4844"/>
        </w:tabs>
        <w:spacing w:line="360" w:lineRule="auto"/>
        <w:rPr>
          <w:rFonts w:ascii="Times New Roman" w:hAnsi="Times New Roman"/>
          <w:color w:val="000000"/>
          <w:sz w:val="24"/>
          <w:szCs w:val="24"/>
        </w:rPr>
      </w:pPr>
      <w:r>
        <w:rPr>
          <w:rFonts w:ascii="Times New Roman" w:hAnsi="Times New Roman"/>
          <w:color w:val="000000"/>
          <w:sz w:val="24"/>
          <w:szCs w:val="24"/>
        </w:rPr>
        <w:t>Forțele ocluzale traumatice</w:t>
      </w:r>
    </w:p>
    <w:p w:rsidR="00510C33" w:rsidRDefault="004A4C10">
      <w:pPr>
        <w:pStyle w:val="af3"/>
        <w:numPr>
          <w:ilvl w:val="0"/>
          <w:numId w:val="11"/>
        </w:numPr>
        <w:tabs>
          <w:tab w:val="left" w:pos="2205"/>
          <w:tab w:val="center" w:pos="4844"/>
        </w:tabs>
        <w:spacing w:line="360" w:lineRule="auto"/>
        <w:rPr>
          <w:rFonts w:ascii="Times New Roman" w:hAnsi="Times New Roman"/>
          <w:color w:val="000000"/>
          <w:sz w:val="24"/>
          <w:szCs w:val="24"/>
        </w:rPr>
      </w:pPr>
      <w:r>
        <w:rPr>
          <w:rFonts w:ascii="Times New Roman" w:hAnsi="Times New Roman"/>
          <w:color w:val="000000"/>
          <w:sz w:val="24"/>
          <w:szCs w:val="24"/>
        </w:rPr>
        <w:t>Protezele dentare și poziția dinților în arcadele dentare ca factori ce predispun la apariția bolii parodontale indusă de placa bacteriană</w:t>
      </w:r>
    </w:p>
    <w:p w:rsidR="00510C33" w:rsidRDefault="004A4C10">
      <w:pPr>
        <w:tabs>
          <w:tab w:val="left" w:pos="2205"/>
          <w:tab w:val="center" w:pos="4844"/>
        </w:tabs>
        <w:spacing w:line="360" w:lineRule="auto"/>
        <w:jc w:val="both"/>
        <w:rPr>
          <w:rFonts w:ascii="Times New Roman" w:hAnsi="Times New Roman"/>
          <w:color w:val="000000"/>
          <w:sz w:val="24"/>
          <w:szCs w:val="24"/>
        </w:rPr>
      </w:pPr>
      <w:r>
        <w:rPr>
          <w:rFonts w:ascii="Times New Roman" w:hAnsi="Times New Roman"/>
          <w:b/>
          <w:color w:val="000000"/>
          <w:sz w:val="24"/>
          <w:szCs w:val="24"/>
        </w:rPr>
        <w:t xml:space="preserve">Afecțiuni sistemice și stări ce afectează țesuturile parodontale de suport – </w:t>
      </w:r>
      <w:r>
        <w:rPr>
          <w:rFonts w:ascii="Times New Roman" w:hAnsi="Times New Roman"/>
          <w:color w:val="000000"/>
          <w:sz w:val="24"/>
          <w:szCs w:val="24"/>
        </w:rPr>
        <w:t xml:space="preserve">tulburări sistemice/genetice rare cum ar fi Sindromul </w:t>
      </w:r>
      <w:r>
        <w:rPr>
          <w:rFonts w:ascii="Times New Roman" w:hAnsi="Times New Roman"/>
          <w:b/>
          <w:color w:val="000000"/>
          <w:sz w:val="24"/>
          <w:szCs w:val="24"/>
        </w:rPr>
        <w:t>Papillon-Lefevre</w:t>
      </w:r>
      <w:r>
        <w:rPr>
          <w:rFonts w:ascii="Times New Roman" w:hAnsi="Times New Roman"/>
          <w:color w:val="000000"/>
          <w:sz w:val="24"/>
          <w:szCs w:val="24"/>
        </w:rPr>
        <w:t xml:space="preserve">, care inițiiază (provoacă) o parodontită timpurie, Sindromul Down, Albinism (Sindromul </w:t>
      </w:r>
      <w:r>
        <w:rPr>
          <w:rFonts w:ascii="Times New Roman" w:hAnsi="Times New Roman"/>
          <w:b/>
          <w:color w:val="000000"/>
          <w:sz w:val="24"/>
          <w:szCs w:val="24"/>
        </w:rPr>
        <w:t>Chediak-Higashi</w:t>
      </w:r>
      <w:r>
        <w:rPr>
          <w:rFonts w:ascii="Times New Roman" w:hAnsi="Times New Roman"/>
          <w:color w:val="000000"/>
          <w:sz w:val="24"/>
          <w:szCs w:val="24"/>
        </w:rPr>
        <w:t xml:space="preserve">), Sindromul </w:t>
      </w:r>
      <w:r>
        <w:rPr>
          <w:rFonts w:ascii="Times New Roman" w:hAnsi="Times New Roman"/>
          <w:b/>
          <w:color w:val="000000"/>
          <w:sz w:val="24"/>
          <w:szCs w:val="24"/>
        </w:rPr>
        <w:t>Choen.</w:t>
      </w:r>
      <w:r>
        <w:rPr>
          <w:rFonts w:ascii="Times New Roman" w:hAnsi="Times New Roman"/>
          <w:color w:val="000000"/>
          <w:sz w:val="24"/>
          <w:szCs w:val="24"/>
        </w:rPr>
        <w:t xml:space="preserve"> În astfel de situații boala parodontală este o manifestare a bolii sistemice, însă influiențată și de factorul local – placa bateriană/biofilmul dentar</w:t>
      </w:r>
    </w:p>
    <w:p w:rsidR="00510C33" w:rsidRDefault="004A4C10">
      <w:p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Alte afecțiuni sistemice primare sau stări/condiții</w:t>
      </w:r>
      <w:r>
        <w:rPr>
          <w:rFonts w:ascii="Times New Roman" w:hAnsi="Times New Roman"/>
          <w:color w:val="000000"/>
          <w:sz w:val="24"/>
          <w:szCs w:val="24"/>
        </w:rPr>
        <w:t xml:space="preserve"> cum ar fi </w:t>
      </w:r>
      <w:r>
        <w:rPr>
          <w:rFonts w:ascii="Times New Roman" w:hAnsi="Times New Roman"/>
          <w:b/>
          <w:color w:val="000000"/>
          <w:sz w:val="24"/>
          <w:szCs w:val="24"/>
        </w:rPr>
        <w:t>bolile neoplazice</w:t>
      </w:r>
      <w:r>
        <w:rPr>
          <w:rFonts w:ascii="Times New Roman" w:hAnsi="Times New Roman"/>
          <w:color w:val="000000"/>
          <w:sz w:val="24"/>
          <w:szCs w:val="24"/>
        </w:rPr>
        <w:t>, pot afecta țesuturile parodontale de suport independent de inflamația indusă de biofilmul dentar.</w:t>
      </w:r>
    </w:p>
    <w:p w:rsidR="00510C33" w:rsidRDefault="004A4C10">
      <w:p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Există mai multe boli sistemice/stări – </w:t>
      </w:r>
      <w:r>
        <w:rPr>
          <w:rFonts w:ascii="Times New Roman" w:hAnsi="Times New Roman"/>
          <w:b/>
          <w:color w:val="000000"/>
          <w:sz w:val="24"/>
          <w:szCs w:val="24"/>
        </w:rPr>
        <w:t>diabetul zaharat</w:t>
      </w:r>
      <w:r>
        <w:rPr>
          <w:rFonts w:ascii="Times New Roman" w:hAnsi="Times New Roman"/>
          <w:color w:val="000000"/>
          <w:sz w:val="24"/>
          <w:szCs w:val="24"/>
        </w:rPr>
        <w:t xml:space="preserve">, fumatul considerat acum ca </w:t>
      </w:r>
      <w:r>
        <w:rPr>
          <w:rFonts w:ascii="Times New Roman" w:hAnsi="Times New Roman"/>
          <w:b/>
          <w:color w:val="000000"/>
          <w:sz w:val="24"/>
          <w:szCs w:val="24"/>
        </w:rPr>
        <w:t xml:space="preserve">dependență de nicotină </w:t>
      </w:r>
      <w:r>
        <w:rPr>
          <w:rFonts w:ascii="Times New Roman" w:hAnsi="Times New Roman"/>
          <w:color w:val="000000"/>
          <w:sz w:val="24"/>
          <w:szCs w:val="24"/>
        </w:rPr>
        <w:t>și ca o tulburare medicală cronică recidivantă cu efecte negative majore asupra parodonțiului marginal, care se consideră modificatori importanți în evoluția bolii parodontale. Totdată boala parodontală asociată diabetului zaharat nu trebuie privită ca un diagnostic distinct - în această nouă clasificate a bolii parodontale, diabetul zaharat este inclus ca un discriptor</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Boli care afectează mucoasa orală și șesuturile gingivale</w:t>
      </w:r>
      <w:r>
        <w:rPr>
          <w:rFonts w:ascii="Times New Roman" w:hAnsi="Times New Roman"/>
          <w:color w:val="000000"/>
          <w:sz w:val="24"/>
          <w:szCs w:val="24"/>
        </w:rPr>
        <w:t xml:space="preserve"> – epidermoliza buloasă</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Maladii care efectează țesutul conjunctiv</w:t>
      </w:r>
      <w:r>
        <w:rPr>
          <w:rFonts w:ascii="Times New Roman" w:hAnsi="Times New Roman"/>
          <w:color w:val="000000"/>
          <w:sz w:val="24"/>
          <w:szCs w:val="24"/>
        </w:rPr>
        <w:t xml:space="preserve"> – angiodermul, lupusuleritematos sistemic.</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Tulburări metabolice endocrine</w:t>
      </w:r>
      <w:r>
        <w:rPr>
          <w:rFonts w:ascii="Times New Roman" w:hAnsi="Times New Roman"/>
          <w:color w:val="000000"/>
          <w:sz w:val="24"/>
          <w:szCs w:val="24"/>
        </w:rPr>
        <w:t xml:space="preserve"> – obezitatea, osteoporoza, diabetul zaharat, boala de stocare a glicogenului, hipofosfatazie familială.</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Afecțiuni ale imunodeficienței dobândite</w:t>
      </w:r>
      <w:r>
        <w:rPr>
          <w:rFonts w:ascii="Times New Roman" w:hAnsi="Times New Roman"/>
          <w:color w:val="000000"/>
          <w:sz w:val="24"/>
          <w:szCs w:val="24"/>
        </w:rPr>
        <w:t xml:space="preserve"> – infecția HIV, neutropeneie dobândită.</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Afecțiuni inflamatorii: ale intestinului</w:t>
      </w:r>
      <w:r>
        <w:rPr>
          <w:rFonts w:ascii="Times New Roman" w:hAnsi="Times New Roman"/>
          <w:color w:val="000000"/>
          <w:sz w:val="24"/>
          <w:szCs w:val="24"/>
        </w:rPr>
        <w:t xml:space="preserve"> – boala Kron a intestinului subțire, colita ulcerativă, nespecifică, gastroenterita și colita neinfecțioasă, nespecifică. </w:t>
      </w:r>
      <w:r>
        <w:rPr>
          <w:rFonts w:ascii="Times New Roman" w:hAnsi="Times New Roman"/>
          <w:b/>
          <w:color w:val="000000"/>
          <w:sz w:val="24"/>
          <w:szCs w:val="24"/>
        </w:rPr>
        <w:t>Artrita:</w:t>
      </w:r>
      <w:r>
        <w:rPr>
          <w:rFonts w:ascii="Times New Roman" w:hAnsi="Times New Roman"/>
          <w:color w:val="000000"/>
          <w:sz w:val="24"/>
          <w:szCs w:val="24"/>
        </w:rPr>
        <w:t xml:space="preserve"> poliartropatie inflamatorie, artrita reumatoidă, artroza primară generalizată,coxartroza primară bilaterală, gonartroza primară bilaterală etc.</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Alte afecțiuni sistemice ce influiențează patogenia bolii parodontale</w:t>
      </w:r>
      <w:r>
        <w:rPr>
          <w:rFonts w:ascii="Times New Roman" w:hAnsi="Times New Roman"/>
          <w:color w:val="000000"/>
          <w:sz w:val="24"/>
          <w:szCs w:val="24"/>
        </w:rPr>
        <w:t xml:space="preserve"> – stres emoțional și depresie, episod depresiv, nespecificat nedeterminat produs în perioada postnatală, dependență nicotinică (</w:t>
      </w:r>
      <w:r>
        <w:rPr>
          <w:rFonts w:ascii="Times New Roman" w:hAnsi="Times New Roman"/>
          <w:i/>
          <w:color w:val="000000"/>
          <w:sz w:val="24"/>
          <w:szCs w:val="24"/>
        </w:rPr>
        <w:t>tulburări mentale de comportament datorate folosirii tutunului, intoxicație acută</w:t>
      </w:r>
      <w:r>
        <w:rPr>
          <w:rFonts w:ascii="Times New Roman" w:hAnsi="Times New Roman"/>
          <w:color w:val="000000"/>
          <w:sz w:val="24"/>
          <w:szCs w:val="24"/>
        </w:rPr>
        <w:t>)</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 xml:space="preserve">Maladii sistemice ce lizează țesuturile parodontale, independent de de boala parodontală – </w:t>
      </w:r>
      <w:r>
        <w:rPr>
          <w:rFonts w:ascii="Times New Roman" w:hAnsi="Times New Roman"/>
          <w:color w:val="000000"/>
          <w:sz w:val="24"/>
          <w:szCs w:val="24"/>
        </w:rPr>
        <w:t>neoplasme – boala neoplazică primară a țesutului parodontal (</w:t>
      </w:r>
      <w:r>
        <w:rPr>
          <w:rFonts w:ascii="Times New Roman" w:hAnsi="Times New Roman"/>
          <w:i/>
          <w:color w:val="000000"/>
          <w:sz w:val="24"/>
          <w:szCs w:val="24"/>
        </w:rPr>
        <w:t>tumoare malignă gingivală, tumoare a țesutului osos și a cartilagiului articular</w:t>
      </w:r>
      <w:r>
        <w:rPr>
          <w:rFonts w:ascii="Times New Roman" w:hAnsi="Times New Roman"/>
          <w:color w:val="000000"/>
          <w:sz w:val="24"/>
          <w:szCs w:val="24"/>
        </w:rPr>
        <w:t>), cancermetastazic secundar al țesuturilor parodontale</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 xml:space="preserve">Alte tulburări ce pot afecta țesuturile parodontale – </w:t>
      </w:r>
      <w:r>
        <w:rPr>
          <w:rFonts w:ascii="Times New Roman" w:hAnsi="Times New Roman"/>
          <w:color w:val="000000"/>
          <w:sz w:val="24"/>
          <w:szCs w:val="24"/>
        </w:rPr>
        <w:t>granulomatoza Wegener, histocitoza cu celule Langherhans, granulom cu celule gigante, hiperparateriodism primar, scleroza sistemică (</w:t>
      </w:r>
      <w:r>
        <w:rPr>
          <w:rFonts w:ascii="Times New Roman" w:hAnsi="Times New Roman"/>
          <w:i/>
          <w:color w:val="000000"/>
          <w:sz w:val="24"/>
          <w:szCs w:val="24"/>
        </w:rPr>
        <w:t>slerodermia</w:t>
      </w:r>
      <w:r>
        <w:rPr>
          <w:rFonts w:ascii="Times New Roman" w:hAnsi="Times New Roman"/>
          <w:color w:val="000000"/>
          <w:sz w:val="24"/>
          <w:szCs w:val="24"/>
        </w:rPr>
        <w:t>)</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 xml:space="preserve">Alte stări parodontale </w:t>
      </w:r>
    </w:p>
    <w:p w:rsidR="00510C33" w:rsidRDefault="004A4C10">
      <w:pPr>
        <w:tabs>
          <w:tab w:val="left" w:pos="2205"/>
          <w:tab w:val="center" w:pos="4844"/>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Abcesul parodontal</w:t>
      </w:r>
      <w:r>
        <w:rPr>
          <w:rFonts w:ascii="Times New Roman" w:hAnsi="Times New Roman"/>
          <w:color w:val="000000"/>
          <w:sz w:val="24"/>
          <w:szCs w:val="24"/>
        </w:rPr>
        <w:t xml:space="preserve"> - colecţie de puroi formată în interiorul pungii parodontale. Poate fi denumit şi: abces lateral, abces lateral alveolar, abces peridental. Este o complicație a parodontitei marginale cronice. Se produce prin exacerbarea virulenței germenilor microbieni, care populează conținutul pungilor parodontale, iar drenajul pe cale naturală este redus sau blocat. </w:t>
      </w:r>
      <w:r>
        <w:rPr>
          <w:rFonts w:ascii="Times New Roman" w:hAnsi="Times New Roman"/>
          <w:sz w:val="24"/>
          <w:szCs w:val="24"/>
        </w:rPr>
        <w:t>Abcesul parodontal este localizat mai frecvent  vestibular, dar poate fi întâlnit și lingual sau palatinal.</w:t>
      </w:r>
      <w:r>
        <w:rPr>
          <w:rFonts w:ascii="Times New Roman" w:hAnsi="Times New Roman"/>
          <w:b/>
          <w:sz w:val="28"/>
          <w:szCs w:val="28"/>
        </w:rPr>
        <w:br/>
      </w:r>
      <w:r>
        <w:rPr>
          <w:rFonts w:ascii="Times New Roman" w:hAnsi="Times New Roman"/>
          <w:b/>
          <w:color w:val="000000"/>
          <w:sz w:val="24"/>
          <w:szCs w:val="24"/>
        </w:rPr>
        <w:t xml:space="preserve">Afecțiuni endo-parodontale – </w:t>
      </w:r>
      <w:r>
        <w:rPr>
          <w:rFonts w:ascii="Times New Roman" w:hAnsi="Times New Roman"/>
          <w:color w:val="000000"/>
          <w:sz w:val="24"/>
          <w:szCs w:val="24"/>
        </w:rPr>
        <w:t xml:space="preserve">sunt reprezentate de combinarea a două leziuni independente, aflate la același dinte, fuzionând între ele dezvoltă o leziune combinată numită sindromul/leziune endo-parodontal. Acestă leziune se caracterizează printr-o distrucție osoasă majoră ca rezultat al parodontitei marginale și necrozei pulpare. Se clasifică în: leziuni endoparodontale </w:t>
      </w:r>
      <w:r>
        <w:rPr>
          <w:rFonts w:ascii="Times New Roman" w:hAnsi="Times New Roman"/>
          <w:b/>
          <w:color w:val="000000"/>
          <w:sz w:val="24"/>
          <w:szCs w:val="24"/>
        </w:rPr>
        <w:t>cu afectare radiculară</w:t>
      </w:r>
      <w:r>
        <w:rPr>
          <w:rFonts w:ascii="Times New Roman" w:hAnsi="Times New Roman"/>
          <w:color w:val="000000"/>
          <w:sz w:val="24"/>
          <w:szCs w:val="24"/>
        </w:rPr>
        <w:t xml:space="preserve"> – </w:t>
      </w:r>
      <w:r>
        <w:rPr>
          <w:rFonts w:ascii="Times New Roman" w:hAnsi="Times New Roman"/>
          <w:color w:val="000000"/>
          <w:sz w:val="24"/>
          <w:szCs w:val="24"/>
        </w:rPr>
        <w:lastRenderedPageBreak/>
        <w:t xml:space="preserve">fractură sau fisură radiculară, perforația peretelui radicular sau a peretelui coronar, resorbție radiculară externă; </w:t>
      </w:r>
      <w:r>
        <w:rPr>
          <w:rFonts w:ascii="Times New Roman" w:hAnsi="Times New Roman"/>
          <w:b/>
          <w:color w:val="000000"/>
          <w:sz w:val="24"/>
          <w:szCs w:val="24"/>
        </w:rPr>
        <w:t>fără afectare radiculară</w:t>
      </w:r>
      <w:r>
        <w:rPr>
          <w:rFonts w:ascii="Times New Roman" w:hAnsi="Times New Roman"/>
          <w:color w:val="000000"/>
          <w:sz w:val="24"/>
          <w:szCs w:val="24"/>
        </w:rPr>
        <w:t>: la pacienți cu parodontite (</w:t>
      </w:r>
      <w:r>
        <w:rPr>
          <w:rFonts w:ascii="Times New Roman" w:hAnsi="Times New Roman"/>
          <w:i/>
          <w:color w:val="000000"/>
          <w:sz w:val="24"/>
          <w:szCs w:val="24"/>
        </w:rPr>
        <w:t>de</w:t>
      </w:r>
      <w:r>
        <w:rPr>
          <w:rFonts w:ascii="Times New Roman" w:hAnsi="Times New Roman"/>
          <w:color w:val="000000"/>
          <w:sz w:val="24"/>
          <w:szCs w:val="24"/>
        </w:rPr>
        <w:t xml:space="preserve"> </w:t>
      </w:r>
      <w:r>
        <w:rPr>
          <w:rFonts w:ascii="Times New Roman" w:hAnsi="Times New Roman"/>
          <w:i/>
          <w:color w:val="000000"/>
          <w:sz w:val="24"/>
          <w:szCs w:val="24"/>
        </w:rPr>
        <w:t>gradul 1,2,3</w:t>
      </w:r>
      <w:r>
        <w:rPr>
          <w:rFonts w:ascii="Times New Roman" w:hAnsi="Times New Roman"/>
          <w:color w:val="000000"/>
          <w:sz w:val="24"/>
          <w:szCs w:val="24"/>
        </w:rPr>
        <w:t xml:space="preserve">), la pacienți fără parodontite marginale </w:t>
      </w:r>
      <w:r>
        <w:rPr>
          <w:rFonts w:ascii="Times New Roman" w:hAnsi="Times New Roman"/>
          <w:i/>
          <w:color w:val="000000"/>
          <w:sz w:val="24"/>
          <w:szCs w:val="24"/>
        </w:rPr>
        <w:t>(de gradul 1,2,3).</w:t>
      </w:r>
      <w:r>
        <w:rPr>
          <w:rFonts w:ascii="Times New Roman" w:hAnsi="Times New Roman"/>
          <w:color w:val="000000"/>
          <w:sz w:val="24"/>
          <w:szCs w:val="24"/>
        </w:rPr>
        <w:t xml:space="preserve"> </w:t>
      </w:r>
      <w:r>
        <w:rPr>
          <w:rFonts w:ascii="Times New Roman" w:hAnsi="Times New Roman"/>
          <w:b/>
          <w:color w:val="000000"/>
          <w:sz w:val="24"/>
          <w:szCs w:val="24"/>
        </w:rPr>
        <w:t>Căile de comunicare</w:t>
      </w:r>
      <w:r>
        <w:rPr>
          <w:rFonts w:ascii="Times New Roman" w:hAnsi="Times New Roman"/>
          <w:color w:val="000000"/>
          <w:sz w:val="24"/>
          <w:szCs w:val="24"/>
        </w:rPr>
        <w:t xml:space="preserve"> dintre spațiul endodontic și  parodonțiu sunt: </w:t>
      </w:r>
      <w:r>
        <w:rPr>
          <w:rFonts w:ascii="Times New Roman" w:hAnsi="Times New Roman"/>
          <w:b/>
          <w:color w:val="000000"/>
          <w:sz w:val="24"/>
          <w:szCs w:val="24"/>
        </w:rPr>
        <w:t>căile naturale</w:t>
      </w:r>
      <w:r>
        <w:rPr>
          <w:rFonts w:ascii="Times New Roman" w:hAnsi="Times New Roman"/>
          <w:color w:val="000000"/>
          <w:sz w:val="24"/>
          <w:szCs w:val="24"/>
        </w:rPr>
        <w:t xml:space="preserve"> - foramenul apical, canalele laterale/accesorii, canaliculele dentinare ligamentul periodontal, osul alveolar,drenajul vasculolimfatic; </w:t>
      </w:r>
      <w:r>
        <w:rPr>
          <w:rFonts w:ascii="Times New Roman" w:hAnsi="Times New Roman"/>
          <w:b/>
          <w:color w:val="000000"/>
          <w:sz w:val="24"/>
          <w:szCs w:val="24"/>
        </w:rPr>
        <w:t>căile artificiale</w:t>
      </w:r>
      <w:r>
        <w:rPr>
          <w:rFonts w:ascii="Times New Roman" w:hAnsi="Times New Roman"/>
          <w:color w:val="000000"/>
          <w:sz w:val="24"/>
          <w:szCs w:val="24"/>
        </w:rPr>
        <w:t xml:space="preserve"> – perforații iatrogene ale rădăcinii dintelui, fracturi/fisuri ale rădăcinii dentare.</w:t>
      </w:r>
    </w:p>
    <w:p w:rsidR="00510C33" w:rsidRDefault="004A4C10">
      <w:pPr>
        <w:pStyle w:val="af3"/>
        <w:numPr>
          <w:ilvl w:val="0"/>
          <w:numId w:val="11"/>
        </w:numPr>
        <w:tabs>
          <w:tab w:val="left" w:pos="2205"/>
          <w:tab w:val="center" w:pos="4844"/>
        </w:tabs>
        <w:spacing w:line="360" w:lineRule="auto"/>
        <w:jc w:val="both"/>
        <w:rPr>
          <w:rFonts w:ascii="Times New Roman" w:hAnsi="Times New Roman"/>
          <w:b/>
          <w:color w:val="000000"/>
          <w:sz w:val="24"/>
          <w:szCs w:val="24"/>
        </w:rPr>
      </w:pPr>
      <w:r>
        <w:rPr>
          <w:rFonts w:ascii="Times New Roman" w:hAnsi="Times New Roman"/>
          <w:b/>
          <w:color w:val="000000"/>
          <w:sz w:val="24"/>
          <w:szCs w:val="24"/>
        </w:rPr>
        <w:t xml:space="preserve">Malformațiile mucogingivale și alte stări din vecinătate dinților </w:t>
      </w:r>
    </w:p>
    <w:p w:rsidR="00510C33" w:rsidRDefault="004A4C10">
      <w:p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Biotipul parodontal</w:t>
      </w:r>
      <w:r>
        <w:rPr>
          <w:rFonts w:ascii="Times New Roman" w:hAnsi="Times New Roman"/>
          <w:color w:val="000000"/>
          <w:sz w:val="24"/>
          <w:szCs w:val="24"/>
        </w:rPr>
        <w:t xml:space="preserve"> (</w:t>
      </w:r>
      <w:r>
        <w:rPr>
          <w:rFonts w:ascii="Times New Roman" w:hAnsi="Times New Roman"/>
          <w:i/>
          <w:color w:val="000000"/>
          <w:sz w:val="24"/>
          <w:szCs w:val="24"/>
        </w:rPr>
        <w:t>subțire și dantelat, gros și datelat,gros și plat</w:t>
      </w:r>
      <w:r>
        <w:rPr>
          <w:rFonts w:ascii="Times New Roman" w:hAnsi="Times New Roman"/>
          <w:color w:val="000000"/>
          <w:sz w:val="24"/>
          <w:szCs w:val="24"/>
        </w:rPr>
        <w:t xml:space="preserve">); </w:t>
      </w:r>
    </w:p>
    <w:p w:rsidR="00510C33" w:rsidRDefault="004A4C10">
      <w:pPr>
        <w:tabs>
          <w:tab w:val="left" w:pos="2205"/>
          <w:tab w:val="center" w:pos="4844"/>
        </w:tabs>
        <w:spacing w:after="0" w:line="360" w:lineRule="auto"/>
        <w:jc w:val="both"/>
        <w:rPr>
          <w:rFonts w:ascii="Times New Roman" w:hAnsi="Times New Roman"/>
          <w:i/>
          <w:color w:val="000000"/>
          <w:sz w:val="24"/>
          <w:szCs w:val="24"/>
        </w:rPr>
      </w:pPr>
      <w:r>
        <w:rPr>
          <w:rFonts w:ascii="Times New Roman" w:hAnsi="Times New Roman"/>
          <w:b/>
          <w:color w:val="000000"/>
          <w:sz w:val="24"/>
          <w:szCs w:val="24"/>
        </w:rPr>
        <w:t>Recesiune gingivală/a țesutului moale</w:t>
      </w:r>
      <w:r>
        <w:rPr>
          <w:rFonts w:ascii="Times New Roman" w:hAnsi="Times New Roman"/>
          <w:color w:val="000000"/>
          <w:sz w:val="24"/>
          <w:szCs w:val="24"/>
        </w:rPr>
        <w:t xml:space="preserve"> (</w:t>
      </w:r>
      <w:r>
        <w:rPr>
          <w:rFonts w:ascii="Times New Roman" w:hAnsi="Times New Roman"/>
          <w:i/>
          <w:color w:val="000000"/>
          <w:sz w:val="24"/>
          <w:szCs w:val="24"/>
        </w:rPr>
        <w:t>pe suprafața vestibulară sau orală, interproximal, severitatea retracției/recesiunii, grosime gingivală,lățime gingivală, prezența leziunilor cervicale carioase și non-carioase, cerințe estetice ale pacientului, prezența hipersensibilității)</w:t>
      </w:r>
    </w:p>
    <w:p w:rsidR="00510C33" w:rsidRDefault="004A4C10">
      <w:pPr>
        <w:tabs>
          <w:tab w:val="left" w:pos="2205"/>
          <w:tab w:val="center" w:pos="4844"/>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Lipsa gingiei keratinizate</w:t>
      </w:r>
    </w:p>
    <w:p w:rsidR="00510C33" w:rsidRDefault="004A4C10">
      <w:pPr>
        <w:tabs>
          <w:tab w:val="left" w:pos="2205"/>
          <w:tab w:val="center" w:pos="4844"/>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Adâncime redusă a fundului de sac vestibular</w:t>
      </w:r>
    </w:p>
    <w:p w:rsidR="00510C33" w:rsidRDefault="004A4C10">
      <w:pPr>
        <w:tabs>
          <w:tab w:val="left" w:pos="2205"/>
          <w:tab w:val="center" w:pos="4844"/>
        </w:tabs>
        <w:spacing w:after="0" w:line="360" w:lineRule="auto"/>
        <w:jc w:val="both"/>
        <w:rPr>
          <w:rFonts w:ascii="Times New Roman" w:hAnsi="Times New Roman"/>
          <w:b/>
          <w:color w:val="000000"/>
          <w:sz w:val="24"/>
          <w:szCs w:val="24"/>
        </w:rPr>
      </w:pPr>
      <w:r>
        <w:rPr>
          <w:rFonts w:ascii="Times New Roman" w:hAnsi="Times New Roman"/>
          <w:b/>
          <w:color w:val="000000"/>
          <w:sz w:val="24"/>
          <w:szCs w:val="24"/>
        </w:rPr>
        <w:t>Inserții anomalice ale frenulelor/mușchilor</w:t>
      </w:r>
    </w:p>
    <w:p w:rsidR="00510C33" w:rsidRDefault="004A4C10">
      <w:pPr>
        <w:tabs>
          <w:tab w:val="left" w:pos="2205"/>
          <w:tab w:val="center" w:pos="4844"/>
        </w:tabs>
        <w:spacing w:after="0" w:line="360" w:lineRule="auto"/>
        <w:jc w:val="both"/>
        <w:rPr>
          <w:rFonts w:ascii="Times New Roman" w:hAnsi="Times New Roman"/>
          <w:i/>
          <w:color w:val="000000"/>
          <w:sz w:val="24"/>
          <w:szCs w:val="24"/>
        </w:rPr>
      </w:pPr>
      <w:r>
        <w:rPr>
          <w:rFonts w:ascii="Times New Roman" w:hAnsi="Times New Roman"/>
          <w:b/>
          <w:color w:val="000000"/>
          <w:sz w:val="24"/>
          <w:szCs w:val="24"/>
        </w:rPr>
        <w:t>Hiperplazie gingivală</w:t>
      </w:r>
      <w:r>
        <w:rPr>
          <w:rFonts w:ascii="Times New Roman" w:hAnsi="Times New Roman"/>
          <w:color w:val="000000"/>
          <w:sz w:val="24"/>
          <w:szCs w:val="24"/>
        </w:rPr>
        <w:t xml:space="preserve"> </w:t>
      </w:r>
      <w:r>
        <w:rPr>
          <w:rFonts w:ascii="Times New Roman" w:hAnsi="Times New Roman"/>
          <w:i/>
          <w:color w:val="000000"/>
          <w:sz w:val="24"/>
          <w:szCs w:val="24"/>
        </w:rPr>
        <w:t xml:space="preserve">(pungi false margine gingivală neregulată, expunere gingivală excesivă/ ”zâmbet gingival”). </w:t>
      </w:r>
      <w:r>
        <w:rPr>
          <w:rFonts w:ascii="Times New Roman" w:hAnsi="Times New Roman"/>
          <w:b/>
          <w:color w:val="000000"/>
          <w:sz w:val="24"/>
          <w:szCs w:val="24"/>
        </w:rPr>
        <w:t>Modificări de culoare și stări ale suprafețelor radiculare expuse</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color w:val="000000"/>
          <w:sz w:val="24"/>
          <w:szCs w:val="24"/>
        </w:rPr>
      </w:pPr>
      <w:r>
        <w:rPr>
          <w:rFonts w:ascii="Times New Roman" w:hAnsi="Times New Roman"/>
          <w:b/>
          <w:color w:val="000000"/>
          <w:sz w:val="24"/>
          <w:szCs w:val="24"/>
        </w:rPr>
        <w:t xml:space="preserve">Forțele ocluzale traumatice – </w:t>
      </w:r>
      <w:r>
        <w:rPr>
          <w:rFonts w:ascii="Times New Roman" w:hAnsi="Times New Roman"/>
          <w:color w:val="000000"/>
          <w:sz w:val="24"/>
          <w:szCs w:val="24"/>
        </w:rPr>
        <w:t>trauma ocluzală primară, trauma ocluzală secundară, forțele ortodontice.</w:t>
      </w:r>
    </w:p>
    <w:p w:rsidR="00510C33" w:rsidRDefault="004A4C10">
      <w:pPr>
        <w:pStyle w:val="af3"/>
        <w:numPr>
          <w:ilvl w:val="0"/>
          <w:numId w:val="11"/>
        </w:numPr>
        <w:tabs>
          <w:tab w:val="left" w:pos="2205"/>
          <w:tab w:val="center" w:pos="4844"/>
        </w:tabs>
        <w:spacing w:line="360" w:lineRule="auto"/>
        <w:jc w:val="both"/>
        <w:rPr>
          <w:rFonts w:ascii="Times New Roman" w:hAnsi="Times New Roman"/>
          <w:i/>
          <w:color w:val="000000"/>
          <w:sz w:val="24"/>
          <w:szCs w:val="24"/>
        </w:rPr>
      </w:pPr>
      <w:r>
        <w:rPr>
          <w:rFonts w:ascii="Times New Roman" w:hAnsi="Times New Roman"/>
          <w:b/>
          <w:color w:val="000000"/>
          <w:sz w:val="24"/>
          <w:szCs w:val="24"/>
        </w:rPr>
        <w:t>Protezele dentare și poziția dinților în arcadele dentare ca factori ce predispun la apariția bolii parodontale indusă de placa bacteriană – factori locali asociați cu dintele</w:t>
      </w:r>
      <w:r>
        <w:rPr>
          <w:rFonts w:ascii="Times New Roman" w:hAnsi="Times New Roman"/>
          <w:color w:val="000000"/>
          <w:sz w:val="24"/>
          <w:szCs w:val="24"/>
        </w:rPr>
        <w:t xml:space="preserve"> </w:t>
      </w:r>
      <w:r>
        <w:rPr>
          <w:rFonts w:ascii="Times New Roman" w:hAnsi="Times New Roman"/>
          <w:i/>
          <w:color w:val="000000"/>
          <w:sz w:val="24"/>
          <w:szCs w:val="24"/>
        </w:rPr>
        <w:t xml:space="preserve">(factori anatomici dentari,fracturi radiculare, resorbții radiculare cervicale, erupție alterată pasivă); </w:t>
      </w:r>
      <w:r>
        <w:rPr>
          <w:rFonts w:ascii="Times New Roman" w:hAnsi="Times New Roman"/>
          <w:b/>
          <w:color w:val="000000"/>
          <w:sz w:val="24"/>
          <w:szCs w:val="24"/>
        </w:rPr>
        <w:t xml:space="preserve">factori locali asociați lucrărilor protetice </w:t>
      </w:r>
      <w:r>
        <w:rPr>
          <w:rFonts w:ascii="Times New Roman" w:hAnsi="Times New Roman"/>
          <w:i/>
          <w:color w:val="000000"/>
          <w:sz w:val="24"/>
          <w:szCs w:val="24"/>
        </w:rPr>
        <w:t>(marginile restaurărilor plasate profund subgingival/ lezarea atașamentului gingival supracrestal, manopere clinice/ iatrogene asociate cu confecționarea restaurărilor indirecte, reacții de hipersensibilitate/toxicitate la biomateriale)</w:t>
      </w:r>
    </w:p>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numPr>
          <w:ilvl w:val="0"/>
          <w:numId w:val="31"/>
        </w:numPr>
        <w:rPr>
          <w:rFonts w:ascii="Times New Roman" w:hAnsi="Times New Roman"/>
          <w:sz w:val="24"/>
          <w:szCs w:val="24"/>
        </w:rPr>
      </w:pPr>
      <w:r>
        <w:rPr>
          <w:rFonts w:ascii="Times New Roman" w:hAnsi="Times New Roman"/>
          <w:sz w:val="24"/>
          <w:szCs w:val="24"/>
        </w:rPr>
        <w:t>Realizarea proiectului tematic - în Power-Point, cu respectarea oformării și surselor bibliografice.</w:t>
      </w:r>
    </w:p>
    <w:p w:rsidR="00510C33" w:rsidRDefault="004A4C10">
      <w:pPr>
        <w:ind w:left="360"/>
        <w:jc w:val="center"/>
        <w:rPr>
          <w:rFonts w:ascii="Times New Roman" w:hAnsi="Times New Roman"/>
          <w:b/>
          <w:sz w:val="24"/>
          <w:szCs w:val="24"/>
        </w:rPr>
      </w:pPr>
      <w:r>
        <w:rPr>
          <w:rFonts w:ascii="Times New Roman" w:hAnsi="Times New Roman"/>
          <w:b/>
          <w:sz w:val="24"/>
          <w:szCs w:val="24"/>
        </w:rPr>
        <w:t>Bibliografie</w:t>
      </w:r>
    </w:p>
    <w:p w:rsidR="00510C33" w:rsidRDefault="004A4C10">
      <w:pPr>
        <w:pStyle w:val="af3"/>
        <w:numPr>
          <w:ilvl w:val="0"/>
          <w:numId w:val="32"/>
        </w:numPr>
        <w:spacing w:line="240" w:lineRule="auto"/>
        <w:jc w:val="both"/>
        <w:rPr>
          <w:rFonts w:ascii="Times New Roman" w:hAnsi="Times New Roman"/>
          <w:bCs/>
          <w:color w:val="000000"/>
          <w:sz w:val="24"/>
          <w:szCs w:val="24"/>
        </w:rPr>
      </w:pPr>
      <w:r>
        <w:rPr>
          <w:rFonts w:ascii="Times New Roman" w:hAnsi="Times New Roman"/>
          <w:bCs/>
          <w:color w:val="000000"/>
          <w:sz w:val="24"/>
          <w:szCs w:val="24"/>
        </w:rPr>
        <w:t>Borovski E. Stomatologie terapeutica. Manual pentru studentii facultatii de stomatologie.  Chisinau: Lumina, 1990</w:t>
      </w:r>
    </w:p>
    <w:p w:rsidR="00510C33" w:rsidRDefault="004A4C10">
      <w:pPr>
        <w:pStyle w:val="af3"/>
        <w:numPr>
          <w:ilvl w:val="0"/>
          <w:numId w:val="32"/>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Eni, Ana. Parodontologie : (prezentare schematică, ghid didactico-metodic) / A. Eni ; Universitatea de Stat de Medicină şi Farmacie "Nicolae Testemiţanu". - Chişinău : Medicina, 2003.</w:t>
      </w:r>
    </w:p>
    <w:p w:rsidR="00510C33" w:rsidRDefault="004A4C10">
      <w:pPr>
        <w:numPr>
          <w:ilvl w:val="0"/>
          <w:numId w:val="32"/>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lastRenderedPageBreak/>
        <w:t>Postolachi I. Protetică dentară – Chișinău, Științe, 1993</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Mîrțu S. Suport de curs. Parodontologie. Iași, România, 2004</w:t>
      </w:r>
    </w:p>
    <w:p w:rsidR="00510C33" w:rsidRDefault="004A4C10">
      <w:pPr>
        <w:numPr>
          <w:ilvl w:val="0"/>
          <w:numId w:val="32"/>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32"/>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32"/>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pStyle w:val="af3"/>
        <w:numPr>
          <w:ilvl w:val="0"/>
          <w:numId w:val="32"/>
        </w:numPr>
        <w:spacing w:after="0" w:line="240" w:lineRule="auto"/>
        <w:rPr>
          <w:rFonts w:ascii="Times New Roman" w:hAnsi="Times New Roman"/>
          <w:bCs/>
          <w:color w:val="000000"/>
          <w:sz w:val="24"/>
          <w:szCs w:val="24"/>
        </w:rPr>
      </w:pPr>
      <w:bookmarkStart w:id="18" w:name="_Hlk111798032"/>
      <w:r>
        <w:rPr>
          <w:rFonts w:ascii="Times New Roman" w:hAnsi="Times New Roman"/>
          <w:bCs/>
          <w:color w:val="000000"/>
          <w:sz w:val="24"/>
          <w:szCs w:val="24"/>
        </w:rPr>
        <w:t>PerioInsight from European Federation of Periodontology. The new classification of periodontal and perioimplant diseases and conditions. Amsterdam, 2018</w:t>
      </w:r>
    </w:p>
    <w:p w:rsidR="00510C33" w:rsidRDefault="004A4C10">
      <w:pPr>
        <w:pStyle w:val="af3"/>
        <w:numPr>
          <w:ilvl w:val="0"/>
          <w:numId w:val="32"/>
        </w:numPr>
        <w:spacing w:after="0" w:line="240" w:lineRule="auto"/>
        <w:rPr>
          <w:rFonts w:ascii="Times New Roman" w:hAnsi="Times New Roman"/>
          <w:bCs/>
          <w:color w:val="000000"/>
          <w:sz w:val="24"/>
          <w:szCs w:val="24"/>
        </w:rPr>
      </w:pPr>
      <w:r>
        <w:rPr>
          <w:rFonts w:ascii="Times New Roman" w:hAnsi="Times New Roman"/>
          <w:bCs/>
          <w:color w:val="000000"/>
          <w:sz w:val="24"/>
          <w:szCs w:val="24"/>
        </w:rPr>
        <w:t>Rusu D. Leziunile endo-parodontale, considerații clinice și terapeutice. Teza de doctorat.Iași, România, 2011.</w:t>
      </w:r>
    </w:p>
    <w:bookmarkEnd w:id="18"/>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4A4C10">
      <w:pPr>
        <w:numPr>
          <w:ilvl w:val="0"/>
          <w:numId w:val="3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Quinessence Publishing, 2011</w:t>
      </w:r>
    </w:p>
    <w:p w:rsidR="00510C33" w:rsidRDefault="00510C33">
      <w:pPr>
        <w:spacing w:line="240" w:lineRule="auto"/>
        <w:jc w:val="both"/>
        <w:rPr>
          <w:rFonts w:ascii="Times New Roman" w:hAnsi="Times New Roman"/>
          <w:bCs/>
          <w:color w:val="000000"/>
          <w:sz w:val="24"/>
          <w:szCs w:val="24"/>
        </w:rPr>
      </w:pPr>
    </w:p>
    <w:p w:rsidR="00510C33" w:rsidRDefault="00510C33">
      <w:pPr>
        <w:ind w:left="360"/>
        <w:jc w:val="center"/>
        <w:rPr>
          <w:rFonts w:ascii="Times New Roman" w:hAnsi="Times New Roman"/>
          <w:b/>
          <w:sz w:val="24"/>
          <w:szCs w:val="24"/>
        </w:rPr>
      </w:pPr>
    </w:p>
    <w:p w:rsidR="00510C33" w:rsidRDefault="00510C33">
      <w:pPr>
        <w:ind w:left="360"/>
        <w:jc w:val="center"/>
        <w:rPr>
          <w:rFonts w:ascii="Times New Roman" w:hAnsi="Times New Roman"/>
          <w:b/>
          <w:sz w:val="24"/>
          <w:szCs w:val="24"/>
        </w:rPr>
      </w:pPr>
    </w:p>
    <w:p w:rsidR="00510C33" w:rsidRDefault="00510C33">
      <w:pPr>
        <w:ind w:left="360"/>
        <w:jc w:val="center"/>
        <w:rPr>
          <w:rFonts w:ascii="Times New Roman" w:hAnsi="Times New Roman"/>
          <w:b/>
          <w:sz w:val="24"/>
          <w:szCs w:val="24"/>
        </w:rPr>
      </w:pPr>
    </w:p>
    <w:p w:rsidR="00510C33" w:rsidRDefault="00510C33">
      <w:pPr>
        <w:ind w:left="360"/>
        <w:jc w:val="center"/>
        <w:rPr>
          <w:rFonts w:ascii="Times New Roman" w:hAnsi="Times New Roman"/>
          <w:b/>
          <w:sz w:val="24"/>
          <w:szCs w:val="24"/>
        </w:rPr>
      </w:pPr>
    </w:p>
    <w:p w:rsidR="00510C33" w:rsidRDefault="00510C33">
      <w:pPr>
        <w:ind w:left="360"/>
        <w:jc w:val="center"/>
        <w:rPr>
          <w:rFonts w:ascii="Times New Roman" w:hAnsi="Times New Roman"/>
          <w:b/>
          <w:sz w:val="24"/>
          <w:szCs w:val="24"/>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510C33">
      <w:pPr>
        <w:pStyle w:val="af3"/>
        <w:spacing w:line="360" w:lineRule="auto"/>
        <w:ind w:left="0"/>
        <w:rPr>
          <w:rFonts w:ascii="Times New Roman" w:hAnsi="Times New Roman"/>
          <w:b/>
          <w:color w:val="000000" w:themeColor="text1"/>
          <w:sz w:val="24"/>
          <w:szCs w:val="24"/>
          <w:lang w:val="en-US"/>
        </w:rPr>
      </w:pPr>
    </w:p>
    <w:p w:rsidR="004A4C10" w:rsidRDefault="004A4C10">
      <w:pPr>
        <w:spacing w:line="276" w:lineRule="auto"/>
        <w:jc w:val="center"/>
        <w:rPr>
          <w:rFonts w:ascii="Times New Roman" w:hAnsi="Times New Roman"/>
          <w:b/>
          <w:color w:val="000000" w:themeColor="text1"/>
          <w:sz w:val="28"/>
          <w:szCs w:val="28"/>
        </w:rPr>
      </w:pPr>
    </w:p>
    <w:p w:rsidR="004A4C10" w:rsidRDefault="004A4C10">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 10</w:t>
      </w:r>
    </w:p>
    <w:p w:rsidR="00510C33" w:rsidRDefault="004A4C10">
      <w:pPr>
        <w:jc w:val="both"/>
        <w:rPr>
          <w:rFonts w:ascii="Times New Roman" w:hAnsi="Times New Roman"/>
          <w:bCs/>
          <w:sz w:val="24"/>
          <w:szCs w:val="24"/>
        </w:rPr>
      </w:pPr>
      <w:r>
        <w:rPr>
          <w:rFonts w:ascii="Times New Roman" w:hAnsi="Times New Roman"/>
          <w:b/>
          <w:sz w:val="28"/>
          <w:szCs w:val="28"/>
        </w:rPr>
        <w:t xml:space="preserve">Tema: </w:t>
      </w:r>
      <w:r>
        <w:rPr>
          <w:rFonts w:ascii="Times New Roman" w:hAnsi="Times New Roman"/>
          <w:bCs/>
          <w:sz w:val="24"/>
          <w:szCs w:val="24"/>
        </w:rPr>
        <w:t xml:space="preserve">Forțele ocluzale traumatice. Trauma ocluzală primară și secundară. Forțele ortodontice. Efectele nocive asupra dinților parodontopați. Ocluzograma, tehnici de realizare. Șlefuirea selectivă, procedee și tehnici de șlefiure selective.  </w:t>
      </w:r>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 xml:space="preserve">Materialul temei este predat în 6 ore academice, dintre care: 2 ore de curs teoretic, 4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pStyle w:val="af3"/>
        <w:numPr>
          <w:ilvl w:val="0"/>
          <w:numId w:val="33"/>
        </w:numPr>
        <w:rPr>
          <w:rFonts w:ascii="Times New Roman" w:hAnsi="Times New Roman"/>
          <w:sz w:val="24"/>
          <w:szCs w:val="24"/>
        </w:rPr>
      </w:pPr>
      <w:r>
        <w:rPr>
          <w:rFonts w:ascii="Times New Roman" w:hAnsi="Times New Roman"/>
          <w:sz w:val="24"/>
          <w:szCs w:val="24"/>
        </w:rPr>
        <w:t>Noțiune de forțe ocluzale traumatice.</w:t>
      </w:r>
    </w:p>
    <w:p w:rsidR="00510C33" w:rsidRDefault="004A4C10">
      <w:pPr>
        <w:pStyle w:val="af3"/>
        <w:numPr>
          <w:ilvl w:val="0"/>
          <w:numId w:val="33"/>
        </w:numPr>
        <w:rPr>
          <w:rFonts w:ascii="Times New Roman" w:hAnsi="Times New Roman"/>
          <w:sz w:val="24"/>
          <w:szCs w:val="24"/>
        </w:rPr>
      </w:pPr>
      <w:r>
        <w:rPr>
          <w:rFonts w:ascii="Times New Roman" w:hAnsi="Times New Roman"/>
          <w:sz w:val="24"/>
          <w:szCs w:val="24"/>
        </w:rPr>
        <w:t>Traumă ocluzală. Noțiune. Clasificare. Efectele nocive asupra parodonțiului marginal și a dinților parodontopați.</w:t>
      </w:r>
    </w:p>
    <w:p w:rsidR="00510C33" w:rsidRDefault="004A4C10">
      <w:pPr>
        <w:pStyle w:val="af3"/>
        <w:numPr>
          <w:ilvl w:val="0"/>
          <w:numId w:val="33"/>
        </w:numPr>
        <w:rPr>
          <w:rFonts w:ascii="Times New Roman" w:hAnsi="Times New Roman"/>
          <w:sz w:val="24"/>
          <w:szCs w:val="24"/>
        </w:rPr>
      </w:pPr>
      <w:r>
        <w:rPr>
          <w:rFonts w:ascii="Times New Roman" w:hAnsi="Times New Roman"/>
          <w:sz w:val="24"/>
          <w:szCs w:val="24"/>
        </w:rPr>
        <w:t xml:space="preserve">Trauma ocluzală primară. Cauze. </w:t>
      </w:r>
    </w:p>
    <w:p w:rsidR="00510C33" w:rsidRDefault="004A4C10">
      <w:pPr>
        <w:pStyle w:val="af3"/>
        <w:numPr>
          <w:ilvl w:val="0"/>
          <w:numId w:val="33"/>
        </w:numPr>
        <w:rPr>
          <w:rFonts w:ascii="Times New Roman" w:hAnsi="Times New Roman"/>
          <w:sz w:val="24"/>
          <w:szCs w:val="24"/>
        </w:rPr>
      </w:pPr>
      <w:r>
        <w:rPr>
          <w:rFonts w:ascii="Times New Roman" w:hAnsi="Times New Roman"/>
          <w:sz w:val="24"/>
          <w:szCs w:val="24"/>
        </w:rPr>
        <w:t>Trauma ocluzală secundară. Cauze. Mecanism de acțiune asupra parodonțiului marginal</w:t>
      </w:r>
    </w:p>
    <w:p w:rsidR="00510C33" w:rsidRDefault="004A4C10">
      <w:pPr>
        <w:pStyle w:val="af3"/>
        <w:numPr>
          <w:ilvl w:val="0"/>
          <w:numId w:val="33"/>
        </w:numPr>
        <w:rPr>
          <w:rFonts w:ascii="Times New Roman" w:hAnsi="Times New Roman"/>
          <w:sz w:val="24"/>
          <w:szCs w:val="24"/>
        </w:rPr>
      </w:pPr>
      <w:bookmarkStart w:id="19" w:name="_Hlk111800752"/>
      <w:r>
        <w:rPr>
          <w:rFonts w:ascii="Times New Roman" w:hAnsi="Times New Roman"/>
          <w:sz w:val="24"/>
          <w:szCs w:val="24"/>
        </w:rPr>
        <w:t>Forțele ortodontice. Noțiune. Mecanismul de acțiune și efectele nocive asupra țesuturilor parodntale.</w:t>
      </w:r>
    </w:p>
    <w:bookmarkEnd w:id="19"/>
    <w:p w:rsidR="00510C33" w:rsidRDefault="004A4C10">
      <w:pPr>
        <w:pStyle w:val="af3"/>
        <w:numPr>
          <w:ilvl w:val="0"/>
          <w:numId w:val="33"/>
        </w:numPr>
        <w:rPr>
          <w:rFonts w:ascii="Times New Roman" w:hAnsi="Times New Roman"/>
          <w:sz w:val="24"/>
          <w:szCs w:val="24"/>
        </w:rPr>
      </w:pPr>
      <w:r>
        <w:rPr>
          <w:rFonts w:ascii="Times New Roman" w:hAnsi="Times New Roman"/>
          <w:sz w:val="24"/>
          <w:szCs w:val="24"/>
        </w:rPr>
        <w:t>Rolul traumei ocluzale în evoluția bolii parodontale.</w:t>
      </w:r>
    </w:p>
    <w:p w:rsidR="00510C33" w:rsidRDefault="004A4C10">
      <w:pPr>
        <w:pStyle w:val="af3"/>
        <w:numPr>
          <w:ilvl w:val="0"/>
          <w:numId w:val="33"/>
        </w:numPr>
        <w:rPr>
          <w:rFonts w:ascii="Times New Roman" w:hAnsi="Times New Roman"/>
          <w:sz w:val="24"/>
          <w:szCs w:val="24"/>
        </w:rPr>
      </w:pPr>
      <w:r>
        <w:rPr>
          <w:rFonts w:ascii="Times New Roman" w:hAnsi="Times New Roman"/>
          <w:sz w:val="24"/>
          <w:szCs w:val="24"/>
        </w:rPr>
        <w:t>Ocluzograma. Noțiune. Metode de realizare.</w:t>
      </w:r>
    </w:p>
    <w:p w:rsidR="00510C33" w:rsidRDefault="004A4C10">
      <w:pPr>
        <w:pStyle w:val="af3"/>
        <w:numPr>
          <w:ilvl w:val="0"/>
          <w:numId w:val="33"/>
        </w:numPr>
        <w:rPr>
          <w:rFonts w:ascii="Times New Roman" w:hAnsi="Times New Roman"/>
          <w:sz w:val="24"/>
          <w:szCs w:val="24"/>
        </w:rPr>
      </w:pPr>
      <w:r>
        <w:rPr>
          <w:rFonts w:ascii="Times New Roman" w:hAnsi="Times New Roman"/>
          <w:sz w:val="24"/>
          <w:szCs w:val="24"/>
        </w:rPr>
        <w:t>Metode și tehnici de șlefuire selectivă.</w:t>
      </w:r>
    </w:p>
    <w:p w:rsidR="00510C33" w:rsidRDefault="004A4C10">
      <w:pPr>
        <w:tabs>
          <w:tab w:val="left" w:pos="2205"/>
          <w:tab w:val="center" w:pos="4844"/>
        </w:tabs>
        <w:spacing w:line="360" w:lineRule="auto"/>
        <w:jc w:val="center"/>
        <w:rPr>
          <w:rFonts w:ascii="Times New Roman" w:hAnsi="Times New Roman"/>
          <w:b/>
          <w:sz w:val="28"/>
          <w:szCs w:val="28"/>
        </w:rPr>
      </w:pPr>
      <w:r>
        <w:rPr>
          <w:rFonts w:ascii="Times New Roman" w:hAnsi="Times New Roman"/>
          <w:b/>
          <w:sz w:val="28"/>
          <w:szCs w:val="28"/>
        </w:rPr>
        <w:t>Adnotare</w:t>
      </w:r>
    </w:p>
    <w:p w:rsidR="00510C33" w:rsidRDefault="004A4C10">
      <w:pPr>
        <w:pStyle w:val="af3"/>
        <w:numPr>
          <w:ilvl w:val="0"/>
          <w:numId w:val="11"/>
        </w:numPr>
        <w:tabs>
          <w:tab w:val="left" w:pos="2205"/>
          <w:tab w:val="center" w:pos="4844"/>
        </w:tabs>
        <w:spacing w:after="0" w:line="360" w:lineRule="auto"/>
        <w:jc w:val="both"/>
        <w:rPr>
          <w:rFonts w:ascii="Times New Roman" w:hAnsi="Times New Roman"/>
          <w:sz w:val="24"/>
          <w:szCs w:val="24"/>
        </w:rPr>
      </w:pPr>
      <w:r>
        <w:rPr>
          <w:rFonts w:ascii="Times New Roman" w:hAnsi="Times New Roman"/>
          <w:b/>
          <w:sz w:val="24"/>
          <w:szCs w:val="24"/>
        </w:rPr>
        <w:t>Forța ocluzală traumatică</w:t>
      </w:r>
      <w:r>
        <w:rPr>
          <w:rFonts w:ascii="Times New Roman" w:hAnsi="Times New Roman"/>
          <w:sz w:val="24"/>
          <w:szCs w:val="24"/>
        </w:rPr>
        <w:t xml:space="preserve"> </w:t>
      </w:r>
      <w:r>
        <w:rPr>
          <w:rFonts w:ascii="Times New Roman" w:hAnsi="Times New Roman"/>
          <w:i/>
          <w:sz w:val="24"/>
          <w:szCs w:val="24"/>
        </w:rPr>
        <w:t>(anterior forță ocluzală excesivă</w:t>
      </w:r>
      <w:r>
        <w:rPr>
          <w:rFonts w:ascii="Times New Roman" w:hAnsi="Times New Roman"/>
          <w:sz w:val="24"/>
          <w:szCs w:val="24"/>
        </w:rPr>
        <w:t>) este orice forță ocluzală care are ca rezultat afectarea dinților (</w:t>
      </w:r>
      <w:r>
        <w:rPr>
          <w:rFonts w:ascii="Times New Roman" w:hAnsi="Times New Roman"/>
          <w:i/>
          <w:sz w:val="24"/>
          <w:szCs w:val="24"/>
        </w:rPr>
        <w:t>uzura excesivă sau fractura dinților</w:t>
      </w:r>
      <w:r>
        <w:rPr>
          <w:rFonts w:ascii="Times New Roman" w:hAnsi="Times New Roman"/>
          <w:sz w:val="24"/>
          <w:szCs w:val="24"/>
        </w:rPr>
        <w:t xml:space="preserve">) si/sau complexul elementelor de fixare parodontală. Ca noţiune, ocluzia traumatică include în sine o stare patologică de contact (angrenare) a arcadelor dentare, în care apare o hiperfuncţie a unui dinte separat sau a unui grup de dinţi ce induc modificări în ţesuturile parodonţiului de susţinere, disfuncţii musculare, afecţiuni ale articulaţiei temporomandibulare (ATM). </w:t>
      </w:r>
      <w:r>
        <w:rPr>
          <w:rFonts w:ascii="Times New Roman" w:hAnsi="Times New Roman"/>
          <w:bCs/>
          <w:color w:val="000000"/>
          <w:sz w:val="24"/>
          <w:szCs w:val="24"/>
        </w:rPr>
        <w:t>Forțele ocluzale traumatice</w:t>
      </w:r>
      <w:r>
        <w:rPr>
          <w:rFonts w:ascii="Times New Roman" w:hAnsi="Times New Roman"/>
          <w:b/>
          <w:color w:val="000000"/>
          <w:sz w:val="24"/>
          <w:szCs w:val="24"/>
        </w:rPr>
        <w:t xml:space="preserve"> – </w:t>
      </w:r>
      <w:r>
        <w:rPr>
          <w:rFonts w:ascii="Times New Roman" w:hAnsi="Times New Roman"/>
          <w:color w:val="000000"/>
          <w:sz w:val="24"/>
          <w:szCs w:val="24"/>
        </w:rPr>
        <w:t>trauma ocluzală primară, trauma ocluzală secundară, forțele ortodontice.</w:t>
      </w:r>
    </w:p>
    <w:p w:rsidR="00510C33" w:rsidRDefault="004A4C10">
      <w:pPr>
        <w:pStyle w:val="af2"/>
        <w:spacing w:before="0" w:beforeAutospacing="0" w:after="0" w:afterAutospacing="0" w:line="276" w:lineRule="auto"/>
        <w:jc w:val="both"/>
        <w:rPr>
          <w:rFonts w:eastAsia="+mn-ea"/>
          <w:kern w:val="24"/>
          <w:szCs w:val="48"/>
        </w:rPr>
      </w:pPr>
      <w:r>
        <w:rPr>
          <w:b/>
          <w:szCs w:val="28"/>
          <w:lang w:val="en-US"/>
        </w:rPr>
        <w:t>Forțele ortodontice</w:t>
      </w:r>
      <w:r>
        <w:rPr>
          <w:szCs w:val="28"/>
          <w:lang w:val="en-US"/>
        </w:rPr>
        <w:t xml:space="preserve"> – unul din scopurile principale ale tratamentului orthodontic asociat cu procedurile terapeutice complexe ale bolii parodontale </w:t>
      </w:r>
      <w:proofErr w:type="gramStart"/>
      <w:r>
        <w:rPr>
          <w:szCs w:val="28"/>
          <w:lang w:val="en-US"/>
        </w:rPr>
        <w:t>este</w:t>
      </w:r>
      <w:proofErr w:type="gramEnd"/>
      <w:r>
        <w:rPr>
          <w:szCs w:val="28"/>
          <w:lang w:val="en-US"/>
        </w:rPr>
        <w:t xml:space="preserve"> reabilitarea estetică, precum și corectarea migrarilor dinților parodontopatici. Succesul tratamentului depinde de folosirea unor forțe ortodontice controlate cu intensitate de 15-200 gr. cu ritm de acțiune intermitent sau continuu. În cazul unei parodontite cu deplasare dinților se aplică o forță controlaltă, continuă </w:t>
      </w:r>
      <w:r>
        <w:rPr>
          <w:szCs w:val="28"/>
        </w:rPr>
        <w:t xml:space="preserve">ușoară </w:t>
      </w:r>
      <w:r>
        <w:rPr>
          <w:i/>
          <w:szCs w:val="28"/>
        </w:rPr>
        <w:t>(10-15gr)</w:t>
      </w:r>
      <w:r>
        <w:rPr>
          <w:szCs w:val="28"/>
        </w:rPr>
        <w:t xml:space="preserve"> </w:t>
      </w:r>
      <w:r>
        <w:rPr>
          <w:szCs w:val="28"/>
          <w:lang w:val="en-US"/>
        </w:rPr>
        <w:t xml:space="preserve">cu aparate fixe în condiții de absență </w:t>
      </w:r>
      <w:proofErr w:type="gramStart"/>
      <w:r>
        <w:rPr>
          <w:szCs w:val="28"/>
          <w:lang w:val="en-US"/>
        </w:rPr>
        <w:t>a</w:t>
      </w:r>
      <w:proofErr w:type="gramEnd"/>
      <w:r>
        <w:rPr>
          <w:szCs w:val="28"/>
          <w:lang w:val="en-US"/>
        </w:rPr>
        <w:t xml:space="preserve"> inflamației gingivo-parodontală. Pentru</w:t>
      </w:r>
      <w:r>
        <w:rPr>
          <w:rFonts w:eastAsia="+mn-ea"/>
          <w:kern w:val="24"/>
          <w:szCs w:val="48"/>
        </w:rPr>
        <w:t xml:space="preserve"> a controla mișcarea unui dinte trebuie de luat în considerare localizarea centrului de rezistență și centrul de rotație (</w:t>
      </w:r>
      <w:r>
        <w:rPr>
          <w:rFonts w:eastAsia="+mn-ea"/>
          <w:kern w:val="24"/>
        </w:rPr>
        <w:t>1/4-1/3 de la joncțiunea emal-cement)</w:t>
      </w:r>
      <w:r>
        <w:rPr>
          <w:rFonts w:eastAsia="+mn-ea"/>
          <w:kern w:val="24"/>
          <w:szCs w:val="48"/>
        </w:rPr>
        <w:t xml:space="preserve"> al dintelui în general și dintelui parodontopat în special. Aceste 2 puncte sunt diferite. </w:t>
      </w:r>
    </w:p>
    <w:p w:rsidR="00510C33" w:rsidRDefault="004A4C10">
      <w:pPr>
        <w:pStyle w:val="af2"/>
        <w:spacing w:before="0" w:beforeAutospacing="0" w:after="0" w:afterAutospacing="0" w:line="276" w:lineRule="auto"/>
        <w:ind w:firstLine="720"/>
        <w:jc w:val="both"/>
        <w:rPr>
          <w:rFonts w:eastAsia="+mn-ea"/>
          <w:kern w:val="24"/>
          <w:szCs w:val="48"/>
        </w:rPr>
      </w:pPr>
      <w:r>
        <w:rPr>
          <w:rFonts w:eastAsia="+mn-ea"/>
          <w:kern w:val="24"/>
          <w:szCs w:val="48"/>
        </w:rPr>
        <w:lastRenderedPageBreak/>
        <w:t xml:space="preserve">În caz de forțe excesive se produce efectul de </w:t>
      </w:r>
      <w:r>
        <w:rPr>
          <w:rFonts w:eastAsia="+mn-ea"/>
          <w:i/>
          <w:kern w:val="24"/>
          <w:szCs w:val="48"/>
        </w:rPr>
        <w:t>hialinizare</w:t>
      </w:r>
      <w:r>
        <w:rPr>
          <w:rFonts w:eastAsia="+mn-ea"/>
          <w:kern w:val="24"/>
          <w:szCs w:val="48"/>
        </w:rPr>
        <w:t xml:space="preserve"> – strangularea vaselor sangvine cu efect de hipoxie, necroza sterilă, invadarea microbiană a spațiului necrotizat și după câteva zile resobție osoasă</w:t>
      </w:r>
    </w:p>
    <w:p w:rsidR="00510C33" w:rsidRDefault="004A4C10">
      <w:pPr>
        <w:spacing w:after="0" w:line="276" w:lineRule="auto"/>
        <w:jc w:val="both"/>
        <w:rPr>
          <w:rFonts w:ascii="Times New Roman" w:hAnsi="Times New Roman"/>
          <w:sz w:val="24"/>
          <w:szCs w:val="24"/>
        </w:rPr>
      </w:pPr>
      <w:r>
        <w:rPr>
          <w:rFonts w:ascii="Times New Roman" w:hAnsi="Times New Roman"/>
          <w:b/>
          <w:sz w:val="24"/>
          <w:szCs w:val="24"/>
        </w:rPr>
        <w:t>Şlefuirea selectivă</w:t>
      </w:r>
      <w:r>
        <w:rPr>
          <w:rFonts w:ascii="Times New Roman" w:hAnsi="Times New Roman"/>
          <w:sz w:val="24"/>
          <w:szCs w:val="24"/>
        </w:rPr>
        <w:t xml:space="preserve"> este un segment important în tratamentul complex al bolii parodontale și este orientată spre înlăturarea supracontactelor ocluzale şi readucerea presiunii funcţionale asupra ţesuturile parodonţiului functional de susţinere având ca scop reechilibrarea ocluzală. Şlefuirea selectivă poate fi realizată utilizând diferite tehnici, în funcţie de conceptul ocluzologic aprobat de diverşi autori, scopul însă este acelaşi.</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Metoda B. Jankelson</w:t>
      </w:r>
      <w:r>
        <w:rPr>
          <w:rFonts w:ascii="Times New Roman" w:hAnsi="Times New Roman"/>
          <w:sz w:val="24"/>
          <w:szCs w:val="24"/>
        </w:rPr>
        <w:t xml:space="preserve"> în diferite mişcări masticatorii dinţii superiori nu contactează cu dinţii inferiori decât prin intermediul bolului alimentar. Contactul dinţilor ambelor arcade are loc în ocluzie centrică numai la sfârşitul actului de masticaţie, care reprezintă poziţia funcţională a mandibulei. Reieşind din aceste principii, şlefuirea selectivă este orientată la înlăturarea contactelor premature, doar în ocluzie centrică.  </w:t>
      </w:r>
    </w:p>
    <w:p w:rsidR="00510C33" w:rsidRDefault="004A4C10">
      <w:pPr>
        <w:spacing w:line="276" w:lineRule="auto"/>
        <w:jc w:val="both"/>
        <w:rPr>
          <w:rFonts w:ascii="Times New Roman" w:hAnsi="Times New Roman"/>
          <w:sz w:val="24"/>
          <w:szCs w:val="24"/>
        </w:rPr>
      </w:pPr>
      <w:r>
        <w:rPr>
          <w:rFonts w:ascii="Times New Roman" w:hAnsi="Times New Roman"/>
          <w:b/>
          <w:bCs/>
          <w:sz w:val="24"/>
          <w:szCs w:val="24"/>
        </w:rPr>
        <w:t>Metoda Schuyler A.</w:t>
      </w:r>
      <w:r>
        <w:rPr>
          <w:rFonts w:ascii="Times New Roman" w:hAnsi="Times New Roman"/>
          <w:sz w:val="24"/>
          <w:szCs w:val="24"/>
        </w:rPr>
        <w:t xml:space="preserve"> - susţine că poziţiile anterioare şi laterale ale mandibulei sunt stări fiziologice ale ocluziei şi au loc în timpul masticaţiei. Metoda este orientată spre înlăturarea contactelor premature ce îngreunează articularea arcadelor dentare anume în aceste poziţii.  </w:t>
      </w:r>
      <w:bookmarkStart w:id="20" w:name="_Hlk111805497"/>
    </w:p>
    <w:bookmarkEnd w:id="20"/>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pStyle w:val="af3"/>
        <w:numPr>
          <w:ilvl w:val="0"/>
          <w:numId w:val="34"/>
        </w:numPr>
        <w:rPr>
          <w:rFonts w:ascii="Times New Roman" w:hAnsi="Times New Roman"/>
          <w:sz w:val="24"/>
          <w:szCs w:val="24"/>
        </w:rPr>
      </w:pPr>
      <w:r>
        <w:rPr>
          <w:rFonts w:ascii="Times New Roman" w:hAnsi="Times New Roman"/>
          <w:sz w:val="24"/>
          <w:szCs w:val="24"/>
        </w:rPr>
        <w:t>Realizarea proiectului tematic - în Power-Point, cu respectarea oformării și surselor bibliografic</w:t>
      </w:r>
    </w:p>
    <w:p w:rsidR="00510C33" w:rsidRDefault="00510C33">
      <w:pPr>
        <w:pStyle w:val="af3"/>
        <w:jc w:val="center"/>
        <w:rPr>
          <w:rFonts w:ascii="Times New Roman" w:hAnsi="Times New Roman"/>
          <w:sz w:val="24"/>
          <w:szCs w:val="24"/>
          <w:u w:val="single"/>
        </w:rPr>
      </w:pPr>
    </w:p>
    <w:p w:rsidR="00510C33" w:rsidRDefault="004A4C10">
      <w:pPr>
        <w:jc w:val="center"/>
        <w:rPr>
          <w:rFonts w:ascii="Times New Roman" w:hAnsi="Times New Roman"/>
          <w:b/>
          <w:sz w:val="24"/>
          <w:szCs w:val="24"/>
        </w:rPr>
      </w:pPr>
      <w:r>
        <w:rPr>
          <w:rFonts w:ascii="Times New Roman" w:hAnsi="Times New Roman"/>
          <w:b/>
          <w:sz w:val="24"/>
          <w:szCs w:val="24"/>
        </w:rPr>
        <w:t>Bibliografie</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Parodontologie : (prezentare schematică, ghid didactico-metodic) / A. Eni ; Universitatea de Stat de Medicină şi Farmacie "Nicolae Testemiţanu". - Chişinău : Medicina, 2003.</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pStyle w:val="af3"/>
        <w:numPr>
          <w:ilvl w:val="0"/>
          <w:numId w:val="35"/>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PerioInsight from European Federation of Periodontology. The new classification of periodontal and perioimplant diseases and conditions. Amsterdam, 2018</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lastRenderedPageBreak/>
        <w:t>Sculean A. Terapia parodontală regenerativă. Quintessence International România, 2013</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3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510C33">
      <w:pPr>
        <w:spacing w:after="0" w:line="240" w:lineRule="auto"/>
        <w:jc w:val="both"/>
        <w:rPr>
          <w:rFonts w:ascii="Times New Roman" w:hAnsi="Times New Roman"/>
          <w:bCs/>
          <w:color w:val="000000"/>
          <w:sz w:val="24"/>
          <w:szCs w:val="24"/>
        </w:rPr>
      </w:pPr>
    </w:p>
    <w:p w:rsidR="00510C33" w:rsidRDefault="00510C33">
      <w:pPr>
        <w:spacing w:after="0" w:line="240" w:lineRule="auto"/>
        <w:ind w:left="360"/>
        <w:jc w:val="both"/>
        <w:rPr>
          <w:rFonts w:ascii="Times New Roman" w:hAnsi="Times New Roman"/>
          <w:sz w:val="24"/>
          <w:szCs w:val="24"/>
        </w:rPr>
      </w:pPr>
    </w:p>
    <w:p w:rsidR="00510C33" w:rsidRDefault="00510C33">
      <w:pPr>
        <w:spacing w:after="0" w:line="240" w:lineRule="auto"/>
        <w:ind w:left="360"/>
        <w:jc w:val="both"/>
        <w:rPr>
          <w:rFonts w:ascii="Times New Roman" w:hAnsi="Times New Roman"/>
          <w:sz w:val="24"/>
          <w:szCs w:val="24"/>
        </w:rPr>
      </w:pPr>
    </w:p>
    <w:p w:rsidR="00510C33" w:rsidRDefault="00510C33">
      <w:pPr>
        <w:ind w:left="360"/>
        <w:rPr>
          <w:rFonts w:ascii="Times New Roman" w:hAnsi="Times New Roman"/>
          <w:sz w:val="24"/>
          <w:szCs w:val="24"/>
        </w:rPr>
      </w:pPr>
    </w:p>
    <w:p w:rsidR="00510C33" w:rsidRDefault="00510C33">
      <w:pPr>
        <w:ind w:left="360"/>
        <w:rPr>
          <w:rFonts w:ascii="Times New Roman" w:hAnsi="Times New Roman"/>
          <w:sz w:val="24"/>
          <w:szCs w:val="24"/>
        </w:rPr>
      </w:pPr>
    </w:p>
    <w:p w:rsidR="00510C33" w:rsidRDefault="00510C33">
      <w:pPr>
        <w:ind w:left="360"/>
        <w:rPr>
          <w:rFonts w:ascii="Times New Roman" w:hAnsi="Times New Roman"/>
          <w:sz w:val="24"/>
          <w:szCs w:val="24"/>
        </w:rPr>
      </w:pPr>
    </w:p>
    <w:p w:rsidR="00510C33" w:rsidRDefault="00510C33">
      <w:pPr>
        <w:ind w:left="360"/>
        <w:rPr>
          <w:rFonts w:ascii="Times New Roman" w:hAnsi="Times New Roman"/>
          <w:sz w:val="24"/>
          <w:szCs w:val="24"/>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 11</w:t>
      </w:r>
    </w:p>
    <w:p w:rsidR="00510C33" w:rsidRDefault="004A4C10">
      <w:pPr>
        <w:jc w:val="both"/>
        <w:rPr>
          <w:rFonts w:ascii="Times New Roman" w:hAnsi="Times New Roman"/>
          <w:bCs/>
          <w:sz w:val="24"/>
          <w:szCs w:val="24"/>
        </w:rPr>
      </w:pPr>
      <w:r>
        <w:rPr>
          <w:rFonts w:ascii="Times New Roman" w:hAnsi="Times New Roman"/>
          <w:b/>
          <w:sz w:val="28"/>
          <w:szCs w:val="28"/>
        </w:rPr>
        <w:t xml:space="preserve">Tema: </w:t>
      </w:r>
      <w:bookmarkStart w:id="21" w:name="_Hlk143701297"/>
      <w:r>
        <w:rPr>
          <w:rFonts w:ascii="Times New Roman" w:hAnsi="Times New Roman"/>
          <w:bCs/>
          <w:sz w:val="24"/>
          <w:szCs w:val="24"/>
        </w:rPr>
        <w:t>Aspecte de tratament complex al bolii parodontale. Planul de tratament. Algoritmul tratamentului complex al bolii parodontale. Rolul și importanța lui în tratamentul bolii parodontale.</w:t>
      </w:r>
      <w:bookmarkEnd w:id="21"/>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 xml:space="preserve">Materialul temei este predat în 6 ore academice, dintre care: 2 ore de curs teoretic, 4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pStyle w:val="af3"/>
        <w:numPr>
          <w:ilvl w:val="0"/>
          <w:numId w:val="36"/>
        </w:numPr>
        <w:spacing w:line="276" w:lineRule="auto"/>
        <w:rPr>
          <w:rFonts w:ascii="Times New Roman" w:hAnsi="Times New Roman"/>
          <w:bCs/>
          <w:sz w:val="24"/>
          <w:szCs w:val="24"/>
        </w:rPr>
      </w:pPr>
      <w:r>
        <w:rPr>
          <w:rFonts w:ascii="Times New Roman" w:hAnsi="Times New Roman"/>
          <w:bCs/>
          <w:sz w:val="24"/>
          <w:szCs w:val="24"/>
        </w:rPr>
        <w:t>Noțiune de tratament complex al bolii parodontale (local și sistemic)</w:t>
      </w:r>
    </w:p>
    <w:p w:rsidR="00510C33" w:rsidRDefault="004A4C10">
      <w:pPr>
        <w:pStyle w:val="af3"/>
        <w:numPr>
          <w:ilvl w:val="0"/>
          <w:numId w:val="36"/>
        </w:numPr>
        <w:spacing w:line="276" w:lineRule="auto"/>
        <w:rPr>
          <w:rFonts w:ascii="Times New Roman" w:hAnsi="Times New Roman"/>
          <w:bCs/>
          <w:sz w:val="24"/>
          <w:szCs w:val="24"/>
        </w:rPr>
      </w:pPr>
      <w:r>
        <w:rPr>
          <w:rFonts w:ascii="Times New Roman" w:hAnsi="Times New Roman"/>
          <w:bCs/>
          <w:sz w:val="24"/>
          <w:szCs w:val="24"/>
        </w:rPr>
        <w:t>Planul de tratament al bolii parodontale (etapele tratamentului)</w:t>
      </w:r>
    </w:p>
    <w:p w:rsidR="00510C33" w:rsidRDefault="004A4C10">
      <w:pPr>
        <w:pStyle w:val="af3"/>
        <w:numPr>
          <w:ilvl w:val="0"/>
          <w:numId w:val="36"/>
        </w:numPr>
        <w:spacing w:line="276" w:lineRule="auto"/>
        <w:rPr>
          <w:rFonts w:ascii="Times New Roman" w:hAnsi="Times New Roman"/>
          <w:bCs/>
          <w:sz w:val="24"/>
          <w:szCs w:val="24"/>
        </w:rPr>
      </w:pPr>
      <w:r>
        <w:rPr>
          <w:rFonts w:ascii="Times New Roman" w:hAnsi="Times New Roman"/>
          <w:bCs/>
          <w:sz w:val="24"/>
          <w:szCs w:val="24"/>
        </w:rPr>
        <w:t>Noțiune de terapie etiologică (initială)</w:t>
      </w:r>
    </w:p>
    <w:p w:rsidR="00510C33" w:rsidRDefault="004A4C10">
      <w:pPr>
        <w:pStyle w:val="af3"/>
        <w:numPr>
          <w:ilvl w:val="0"/>
          <w:numId w:val="36"/>
        </w:numPr>
        <w:spacing w:line="276" w:lineRule="auto"/>
        <w:rPr>
          <w:rFonts w:ascii="Times New Roman" w:hAnsi="Times New Roman"/>
          <w:bCs/>
          <w:sz w:val="24"/>
          <w:szCs w:val="24"/>
        </w:rPr>
      </w:pPr>
      <w:r>
        <w:rPr>
          <w:rFonts w:ascii="Times New Roman" w:hAnsi="Times New Roman"/>
          <w:bCs/>
          <w:sz w:val="24"/>
          <w:szCs w:val="24"/>
        </w:rPr>
        <w:t>Enumerati manoperele etapei inițiale de tratament</w:t>
      </w:r>
    </w:p>
    <w:p w:rsidR="00510C33" w:rsidRDefault="004A4C10">
      <w:pPr>
        <w:pStyle w:val="af3"/>
        <w:numPr>
          <w:ilvl w:val="0"/>
          <w:numId w:val="36"/>
        </w:numPr>
        <w:spacing w:line="276" w:lineRule="auto"/>
        <w:rPr>
          <w:rFonts w:ascii="Times New Roman" w:hAnsi="Times New Roman"/>
          <w:sz w:val="24"/>
          <w:szCs w:val="24"/>
        </w:rPr>
      </w:pPr>
      <w:r>
        <w:rPr>
          <w:rFonts w:ascii="Times New Roman" w:hAnsi="Times New Roman"/>
          <w:sz w:val="24"/>
          <w:szCs w:val="24"/>
        </w:rPr>
        <w:t>Noțiune de etapă corectivă de tratement (componente)</w:t>
      </w:r>
    </w:p>
    <w:p w:rsidR="00510C33" w:rsidRDefault="004A4C10">
      <w:pPr>
        <w:pStyle w:val="af3"/>
        <w:numPr>
          <w:ilvl w:val="0"/>
          <w:numId w:val="36"/>
        </w:numPr>
        <w:spacing w:line="276" w:lineRule="auto"/>
        <w:rPr>
          <w:rFonts w:ascii="Times New Roman" w:hAnsi="Times New Roman"/>
          <w:sz w:val="24"/>
          <w:szCs w:val="24"/>
        </w:rPr>
      </w:pPr>
      <w:r>
        <w:rPr>
          <w:rFonts w:ascii="Times New Roman" w:hAnsi="Times New Roman"/>
          <w:sz w:val="24"/>
          <w:szCs w:val="24"/>
        </w:rPr>
        <w:t>Tratamentul de menținere și rolului lui în menținerea sănătății parodontale</w:t>
      </w:r>
    </w:p>
    <w:p w:rsidR="00510C33" w:rsidRDefault="004A4C10">
      <w:pPr>
        <w:pStyle w:val="af3"/>
        <w:numPr>
          <w:ilvl w:val="0"/>
          <w:numId w:val="36"/>
        </w:numPr>
        <w:spacing w:line="276" w:lineRule="auto"/>
        <w:rPr>
          <w:rFonts w:ascii="Times New Roman" w:hAnsi="Times New Roman"/>
          <w:sz w:val="24"/>
          <w:szCs w:val="24"/>
        </w:rPr>
      </w:pPr>
      <w:r>
        <w:rPr>
          <w:rFonts w:ascii="Times New Roman" w:hAnsi="Times New Roman"/>
          <w:sz w:val="24"/>
          <w:szCs w:val="24"/>
        </w:rPr>
        <w:t>Algoritmul tratamentului complex al bolii parodontale</w:t>
      </w:r>
    </w:p>
    <w:p w:rsidR="00510C33" w:rsidRDefault="00510C33">
      <w:pPr>
        <w:pStyle w:val="af3"/>
        <w:spacing w:line="276" w:lineRule="auto"/>
        <w:rPr>
          <w:rFonts w:ascii="Times New Roman" w:hAnsi="Times New Roman"/>
          <w:sz w:val="24"/>
          <w:szCs w:val="24"/>
        </w:rPr>
      </w:pPr>
    </w:p>
    <w:p w:rsidR="00510C33" w:rsidRDefault="004A4C10">
      <w:pPr>
        <w:pStyle w:val="af3"/>
        <w:tabs>
          <w:tab w:val="left" w:pos="2205"/>
          <w:tab w:val="center" w:pos="4844"/>
        </w:tabs>
        <w:spacing w:line="360" w:lineRule="auto"/>
        <w:jc w:val="center"/>
        <w:rPr>
          <w:rFonts w:ascii="Times New Roman" w:hAnsi="Times New Roman"/>
          <w:b/>
          <w:sz w:val="28"/>
          <w:szCs w:val="28"/>
        </w:rPr>
      </w:pPr>
      <w:r>
        <w:rPr>
          <w:rFonts w:ascii="Times New Roman" w:hAnsi="Times New Roman"/>
          <w:b/>
          <w:sz w:val="28"/>
          <w:szCs w:val="28"/>
        </w:rPr>
        <w:t>Adnotare</w:t>
      </w:r>
    </w:p>
    <w:p w:rsidR="00510C33" w:rsidRDefault="004A4C10">
      <w:pPr>
        <w:pStyle w:val="af2"/>
        <w:spacing w:before="0" w:beforeAutospacing="0" w:after="0" w:afterAutospacing="0" w:line="276" w:lineRule="auto"/>
        <w:jc w:val="both"/>
        <w:rPr>
          <w:rFonts w:eastAsia="+mn-ea"/>
          <w:kern w:val="24"/>
          <w:lang w:val="en-US"/>
        </w:rPr>
      </w:pPr>
      <w:r>
        <w:rPr>
          <w:rFonts w:eastAsia="+mn-ea"/>
          <w:kern w:val="24"/>
          <w:lang w:val="en-US"/>
        </w:rPr>
        <w:t>B</w:t>
      </w:r>
      <w:r>
        <w:rPr>
          <w:rFonts w:eastAsia="+mn-ea"/>
          <w:kern w:val="24"/>
          <w:lang w:val="zh-CN"/>
        </w:rPr>
        <w:t xml:space="preserve">oala parodontală </w:t>
      </w:r>
      <w:proofErr w:type="gramStart"/>
      <w:r>
        <w:rPr>
          <w:rFonts w:eastAsia="+mn-ea"/>
          <w:kern w:val="24"/>
        </w:rPr>
        <w:t>este</w:t>
      </w:r>
      <w:proofErr w:type="gramEnd"/>
      <w:r>
        <w:rPr>
          <w:rFonts w:eastAsia="+mn-ea"/>
          <w:kern w:val="24"/>
          <w:lang w:val="en-US"/>
        </w:rPr>
        <w:t xml:space="preserve"> </w:t>
      </w:r>
      <w:r>
        <w:rPr>
          <w:rFonts w:eastAsia="+mn-ea"/>
          <w:kern w:val="24"/>
          <w:lang w:val="zh-CN"/>
        </w:rPr>
        <w:t>una dintre cele mai compl</w:t>
      </w:r>
      <w:r>
        <w:rPr>
          <w:rFonts w:eastAsia="+mn-ea"/>
          <w:kern w:val="24"/>
          <w:lang w:val="en-US"/>
        </w:rPr>
        <w:t>exe</w:t>
      </w:r>
      <w:r>
        <w:rPr>
          <w:rFonts w:eastAsia="+mn-ea"/>
          <w:kern w:val="24"/>
          <w:lang w:val="zh-CN"/>
        </w:rPr>
        <w:t xml:space="preserve"> patologii</w:t>
      </w:r>
      <w:r>
        <w:rPr>
          <w:rFonts w:eastAsia="+mn-ea"/>
          <w:kern w:val="24"/>
          <w:lang w:val="en-US"/>
        </w:rPr>
        <w:t xml:space="preserve"> stomatologice</w:t>
      </w:r>
      <w:r>
        <w:rPr>
          <w:rFonts w:eastAsia="+mn-ea"/>
          <w:kern w:val="24"/>
          <w:lang w:val="zh-CN"/>
        </w:rPr>
        <w:t xml:space="preserve"> și </w:t>
      </w:r>
      <w:r>
        <w:rPr>
          <w:rFonts w:eastAsia="+mn-ea"/>
          <w:kern w:val="24"/>
          <w:lang w:val="en-US"/>
        </w:rPr>
        <w:t xml:space="preserve">este </w:t>
      </w:r>
      <w:r>
        <w:rPr>
          <w:rFonts w:eastAsia="+mn-ea"/>
          <w:kern w:val="24"/>
          <w:lang w:val="zh-CN"/>
        </w:rPr>
        <w:t xml:space="preserve">necesar să fie </w:t>
      </w:r>
      <w:r>
        <w:rPr>
          <w:rFonts w:eastAsia="+mn-ea"/>
          <w:kern w:val="24"/>
          <w:lang w:val="en-US"/>
        </w:rPr>
        <w:t>abordată în complex, atât în plan de diagnostic, cât și în plan de tratament.</w:t>
      </w:r>
      <w:r>
        <w:rPr>
          <w:rFonts w:eastAsia="+mn-ea"/>
          <w:kern w:val="24"/>
          <w:lang w:val="zh-CN"/>
        </w:rPr>
        <w:t xml:space="preserve"> </w:t>
      </w:r>
      <w:r>
        <w:rPr>
          <w:rFonts w:eastAsia="+mn-ea"/>
          <w:kern w:val="24"/>
          <w:lang w:val="en-US"/>
        </w:rPr>
        <w:t xml:space="preserve">Măsurile terapeutice prevăzute în planul de tratament, de asemenea necesită o abordare complexă și totodată maximal individualizate </w:t>
      </w:r>
      <w:r>
        <w:rPr>
          <w:rFonts w:eastAsia="Calibri" w:cs="+mn-cs"/>
          <w:kern w:val="24"/>
          <w:lang w:val="en-US"/>
        </w:rPr>
        <w:t>în funcție de situația clinică</w:t>
      </w:r>
      <w:r>
        <w:rPr>
          <w:rFonts w:eastAsia="+mn-ea"/>
          <w:kern w:val="24"/>
          <w:lang w:val="en-US"/>
        </w:rPr>
        <w:t xml:space="preserve"> </w:t>
      </w:r>
    </w:p>
    <w:p w:rsidR="00510C33" w:rsidRDefault="004A4C10">
      <w:pPr>
        <w:pStyle w:val="af2"/>
        <w:spacing w:before="0" w:beforeAutospacing="0" w:after="0" w:afterAutospacing="0" w:line="276" w:lineRule="auto"/>
      </w:pPr>
      <w:r>
        <w:rPr>
          <w:rFonts w:eastAsia="+mn-ea"/>
          <w:b/>
          <w:bCs/>
          <w:kern w:val="24"/>
          <w:lang w:val="en-US"/>
        </w:rPr>
        <w:t>Planul de tratament – local</w:t>
      </w:r>
      <w:r>
        <w:t xml:space="preserve">: </w:t>
      </w:r>
    </w:p>
    <w:p w:rsidR="00510C33" w:rsidRDefault="004A4C10">
      <w:pPr>
        <w:pStyle w:val="af2"/>
        <w:spacing w:before="0" w:beforeAutospacing="0" w:after="0" w:afterAutospacing="0" w:line="276" w:lineRule="auto"/>
        <w:rPr>
          <w:sz w:val="22"/>
          <w:szCs w:val="22"/>
        </w:rPr>
      </w:pPr>
      <w:r>
        <w:rPr>
          <w:b/>
          <w:bCs/>
          <w:kern w:val="24"/>
          <w:lang w:val="en-US"/>
        </w:rPr>
        <w:t xml:space="preserve">Terapia </w:t>
      </w:r>
      <w:r>
        <w:rPr>
          <w:b/>
          <w:bCs/>
          <w:kern w:val="24"/>
          <w:lang w:val="it-IT"/>
        </w:rPr>
        <w:t>preliminarǎ</w:t>
      </w:r>
      <w:r>
        <w:rPr>
          <w:kern w:val="24"/>
          <w:lang w:val="en-US"/>
        </w:rPr>
        <w:t>/</w:t>
      </w:r>
      <w:r>
        <w:rPr>
          <w:kern w:val="24"/>
          <w:lang w:val="it-IT"/>
        </w:rPr>
        <w:t>Tratamentul urgentelor:</w:t>
      </w:r>
    </w:p>
    <w:p w:rsidR="00510C33" w:rsidRDefault="004A4C10">
      <w:pPr>
        <w:pStyle w:val="af2"/>
        <w:spacing w:before="0" w:beforeAutospacing="0" w:after="0" w:afterAutospacing="0" w:line="276" w:lineRule="auto"/>
        <w:ind w:left="1080" w:hanging="360"/>
        <w:rPr>
          <w:sz w:val="22"/>
          <w:szCs w:val="22"/>
          <w:lang w:val="en-US"/>
        </w:rPr>
      </w:pPr>
      <w:r>
        <w:rPr>
          <w:kern w:val="24"/>
          <w:lang w:val="it-IT"/>
        </w:rPr>
        <w:t>-         urgentele dentare sau periapicale</w:t>
      </w:r>
    </w:p>
    <w:p w:rsidR="00510C33" w:rsidRDefault="004A4C10">
      <w:pPr>
        <w:pStyle w:val="af2"/>
        <w:spacing w:before="0" w:beforeAutospacing="0" w:after="0" w:afterAutospacing="0" w:line="276" w:lineRule="auto"/>
        <w:ind w:left="1080" w:hanging="360"/>
        <w:rPr>
          <w:kern w:val="24"/>
          <w:lang w:val="it-IT"/>
        </w:rPr>
      </w:pPr>
      <w:r>
        <w:rPr>
          <w:kern w:val="24"/>
          <w:lang w:val="it-IT"/>
        </w:rPr>
        <w:t>-         urgentele parodontale  </w:t>
      </w:r>
    </w:p>
    <w:p w:rsidR="00510C33" w:rsidRDefault="00510C33">
      <w:pPr>
        <w:pStyle w:val="af2"/>
        <w:spacing w:before="0" w:beforeAutospacing="0" w:after="0" w:afterAutospacing="0" w:line="276" w:lineRule="auto"/>
        <w:ind w:left="1080" w:hanging="360"/>
        <w:rPr>
          <w:kern w:val="24"/>
          <w:lang w:val="it-IT"/>
        </w:rPr>
      </w:pPr>
    </w:p>
    <w:p w:rsidR="00510C33" w:rsidRDefault="004A4C10">
      <w:pPr>
        <w:pStyle w:val="af2"/>
        <w:spacing w:before="0" w:beforeAutospacing="0" w:after="0" w:afterAutospacing="0" w:line="276" w:lineRule="auto"/>
        <w:rPr>
          <w:sz w:val="22"/>
          <w:szCs w:val="22"/>
        </w:rPr>
      </w:pPr>
      <w:r>
        <w:rPr>
          <w:rFonts w:eastAsia="+mn-ea"/>
          <w:b/>
          <w:bCs/>
          <w:kern w:val="24"/>
          <w:lang w:val="en-US"/>
        </w:rPr>
        <w:t>I. Terapia iniţială/etiologică</w:t>
      </w:r>
    </w:p>
    <w:p w:rsidR="00510C33" w:rsidRDefault="004A4C10">
      <w:pPr>
        <w:pStyle w:val="af2"/>
        <w:spacing w:before="0" w:beforeAutospacing="0" w:after="0" w:afterAutospacing="0" w:line="276" w:lineRule="auto"/>
        <w:rPr>
          <w:sz w:val="22"/>
          <w:szCs w:val="22"/>
          <w:lang w:val="en-US"/>
        </w:rPr>
      </w:pPr>
      <w:r>
        <w:rPr>
          <w:rFonts w:eastAsia="+mn-ea"/>
          <w:kern w:val="24"/>
          <w:lang w:val="en-US"/>
        </w:rPr>
        <w:t xml:space="preserve">             - </w:t>
      </w:r>
      <w:proofErr w:type="gramStart"/>
      <w:r>
        <w:rPr>
          <w:rFonts w:eastAsia="+mn-ea"/>
          <w:kern w:val="24"/>
          <w:lang w:val="en-US"/>
        </w:rPr>
        <w:t>tratamentul</w:t>
      </w:r>
      <w:proofErr w:type="gramEnd"/>
      <w:r>
        <w:rPr>
          <w:rFonts w:eastAsia="+mn-ea"/>
          <w:kern w:val="24"/>
          <w:lang w:val="en-US"/>
        </w:rPr>
        <w:t xml:space="preserve"> parodontal </w:t>
      </w:r>
    </w:p>
    <w:p w:rsidR="00510C33" w:rsidRDefault="004A4C10">
      <w:pPr>
        <w:pStyle w:val="af2"/>
        <w:spacing w:before="0" w:beforeAutospacing="0" w:after="0" w:afterAutospacing="0" w:line="276" w:lineRule="auto"/>
        <w:rPr>
          <w:sz w:val="22"/>
          <w:szCs w:val="22"/>
          <w:lang w:val="en-US"/>
        </w:rPr>
      </w:pPr>
      <w:r>
        <w:rPr>
          <w:rFonts w:eastAsia="+mn-ea"/>
          <w:kern w:val="24"/>
          <w:lang w:val="en-US"/>
        </w:rPr>
        <w:t xml:space="preserve">             - </w:t>
      </w:r>
      <w:proofErr w:type="gramStart"/>
      <w:r>
        <w:rPr>
          <w:rFonts w:eastAsia="+mn-ea"/>
          <w:kern w:val="24"/>
          <w:lang w:val="en-US"/>
        </w:rPr>
        <w:t>tratamentul</w:t>
      </w:r>
      <w:proofErr w:type="gramEnd"/>
      <w:r>
        <w:rPr>
          <w:rFonts w:eastAsia="+mn-ea"/>
          <w:kern w:val="24"/>
          <w:lang w:val="en-US"/>
        </w:rPr>
        <w:t xml:space="preserve"> odontal/endodontic</w:t>
      </w:r>
    </w:p>
    <w:p w:rsidR="00510C33" w:rsidRDefault="004A4C10">
      <w:pPr>
        <w:pStyle w:val="af2"/>
        <w:spacing w:before="0" w:beforeAutospacing="0" w:after="0" w:afterAutospacing="0" w:line="276" w:lineRule="auto"/>
        <w:rPr>
          <w:sz w:val="22"/>
          <w:szCs w:val="22"/>
          <w:lang w:val="en-US"/>
        </w:rPr>
      </w:pPr>
      <w:r>
        <w:rPr>
          <w:rFonts w:eastAsia="+mn-ea"/>
          <w:kern w:val="24"/>
          <w:lang w:val="en-US"/>
        </w:rPr>
        <w:t xml:space="preserve">             - </w:t>
      </w:r>
      <w:proofErr w:type="gramStart"/>
      <w:r>
        <w:rPr>
          <w:rFonts w:eastAsia="+mn-ea"/>
          <w:kern w:val="24"/>
          <w:lang w:val="en-US"/>
        </w:rPr>
        <w:t>tratament</w:t>
      </w:r>
      <w:proofErr w:type="gramEnd"/>
      <w:r>
        <w:rPr>
          <w:rFonts w:eastAsia="+mn-ea"/>
          <w:kern w:val="24"/>
          <w:lang w:val="en-US"/>
        </w:rPr>
        <w:t xml:space="preserve"> preprotetic/componenta chirurgicală</w:t>
      </w:r>
    </w:p>
    <w:p w:rsidR="00510C33" w:rsidRDefault="004A4C10">
      <w:pPr>
        <w:pStyle w:val="af2"/>
        <w:spacing w:before="0" w:beforeAutospacing="0" w:after="0" w:afterAutospacing="0" w:line="276" w:lineRule="auto"/>
        <w:rPr>
          <w:rFonts w:eastAsia="+mn-ea"/>
          <w:kern w:val="24"/>
          <w:lang w:val="en-US"/>
        </w:rPr>
      </w:pPr>
      <w:r>
        <w:rPr>
          <w:rFonts w:eastAsia="+mn-ea"/>
          <w:kern w:val="24"/>
          <w:lang w:val="en-US"/>
        </w:rPr>
        <w:t xml:space="preserve">             - </w:t>
      </w:r>
      <w:proofErr w:type="gramStart"/>
      <w:r>
        <w:rPr>
          <w:rFonts w:eastAsia="+mn-ea"/>
          <w:kern w:val="24"/>
          <w:lang w:val="en-US"/>
        </w:rPr>
        <w:t>tratamentul</w:t>
      </w:r>
      <w:proofErr w:type="gramEnd"/>
      <w:r>
        <w:rPr>
          <w:rFonts w:eastAsia="+mn-ea"/>
          <w:kern w:val="24"/>
          <w:lang w:val="en-US"/>
        </w:rPr>
        <w:t xml:space="preserve"> protetic (provizoriu)</w:t>
      </w:r>
    </w:p>
    <w:p w:rsidR="00510C33" w:rsidRDefault="004A4C10">
      <w:pPr>
        <w:pStyle w:val="af2"/>
        <w:spacing w:before="0" w:beforeAutospacing="0" w:after="0" w:afterAutospacing="0" w:line="276" w:lineRule="auto"/>
        <w:rPr>
          <w:rFonts w:eastAsia="+mn-ea"/>
          <w:kern w:val="24"/>
          <w:lang w:val="en-US"/>
        </w:rPr>
      </w:pPr>
      <w:r>
        <w:rPr>
          <w:rFonts w:eastAsia="+mn-ea"/>
          <w:kern w:val="24"/>
          <w:lang w:val="en-US"/>
        </w:rPr>
        <w:t xml:space="preserve">             - </w:t>
      </w:r>
      <w:proofErr w:type="gramStart"/>
      <w:r>
        <w:rPr>
          <w:rFonts w:eastAsia="+mn-ea"/>
          <w:kern w:val="24"/>
          <w:lang w:val="en-US"/>
        </w:rPr>
        <w:t>terapiea</w:t>
      </w:r>
      <w:proofErr w:type="gramEnd"/>
      <w:r>
        <w:rPr>
          <w:rFonts w:eastAsia="+mn-ea"/>
          <w:kern w:val="24"/>
          <w:lang w:val="en-US"/>
        </w:rPr>
        <w:t xml:space="preserve"> de biostimulare </w:t>
      </w:r>
    </w:p>
    <w:p w:rsidR="00510C33" w:rsidRDefault="00510C33">
      <w:pPr>
        <w:pStyle w:val="af2"/>
        <w:spacing w:before="0" w:beforeAutospacing="0" w:after="0" w:afterAutospacing="0" w:line="276" w:lineRule="auto"/>
        <w:rPr>
          <w:sz w:val="20"/>
          <w:szCs w:val="20"/>
          <w:lang w:val="en-US"/>
        </w:rPr>
      </w:pPr>
    </w:p>
    <w:p w:rsidR="00510C33" w:rsidRDefault="004A4C10">
      <w:pPr>
        <w:pStyle w:val="af2"/>
        <w:spacing w:before="0" w:beforeAutospacing="0" w:after="0" w:afterAutospacing="0" w:line="276" w:lineRule="auto"/>
        <w:jc w:val="both"/>
        <w:rPr>
          <w:sz w:val="22"/>
          <w:szCs w:val="22"/>
        </w:rPr>
      </w:pPr>
      <w:r>
        <w:rPr>
          <w:rFonts w:eastAsia="+mn-ea"/>
          <w:b/>
          <w:bCs/>
          <w:kern w:val="24"/>
          <w:lang w:val="en-US"/>
        </w:rPr>
        <w:t>II. Terapia corectivă</w:t>
      </w:r>
    </w:p>
    <w:p w:rsidR="00510C33" w:rsidRDefault="004A4C10">
      <w:pPr>
        <w:pStyle w:val="af2"/>
        <w:spacing w:before="0" w:beforeAutospacing="0" w:after="0" w:afterAutospacing="0" w:line="276" w:lineRule="auto"/>
        <w:jc w:val="both"/>
        <w:rPr>
          <w:sz w:val="22"/>
          <w:szCs w:val="22"/>
          <w:lang w:val="en-US"/>
        </w:rPr>
      </w:pPr>
      <w:r>
        <w:rPr>
          <w:rFonts w:eastAsia="+mn-ea"/>
          <w:b/>
          <w:bCs/>
          <w:kern w:val="24"/>
          <w:lang w:val="en-US"/>
        </w:rPr>
        <w:t>Chirurgie parodontală:</w:t>
      </w:r>
      <w:r>
        <w:rPr>
          <w:sz w:val="22"/>
          <w:szCs w:val="22"/>
          <w:lang w:val="en-US"/>
        </w:rPr>
        <w:t xml:space="preserve"> </w:t>
      </w:r>
      <w:r>
        <w:rPr>
          <w:rFonts w:eastAsia="Calibri"/>
          <w:kern w:val="24"/>
          <w:lang w:val="en-US"/>
        </w:rPr>
        <w:t xml:space="preserve">toate procedeele chirurgicale la nivelul parodonțiului marginal vizând toate comopnentele structurale, inclusiv chirurgia muco-gingivală și de inserare </w:t>
      </w:r>
      <w:proofErr w:type="gramStart"/>
      <w:r>
        <w:rPr>
          <w:rFonts w:eastAsia="Calibri"/>
          <w:kern w:val="24"/>
          <w:lang w:val="en-US"/>
        </w:rPr>
        <w:t>a</w:t>
      </w:r>
      <w:proofErr w:type="gramEnd"/>
      <w:r>
        <w:rPr>
          <w:rFonts w:eastAsia="Calibri"/>
          <w:kern w:val="24"/>
          <w:lang w:val="en-US"/>
        </w:rPr>
        <w:t xml:space="preserve"> implnturilor endoosoase, terapia de biostimulare</w:t>
      </w:r>
    </w:p>
    <w:p w:rsidR="00510C33" w:rsidRDefault="004A4C10">
      <w:pPr>
        <w:pStyle w:val="af2"/>
        <w:spacing w:before="0" w:beforeAutospacing="0" w:after="0" w:afterAutospacing="0" w:line="276" w:lineRule="auto"/>
        <w:jc w:val="both"/>
        <w:rPr>
          <w:sz w:val="22"/>
          <w:szCs w:val="22"/>
          <w:lang w:val="en-US"/>
        </w:rPr>
      </w:pPr>
      <w:r>
        <w:rPr>
          <w:rFonts w:eastAsia="+mn-ea"/>
          <w:b/>
          <w:bCs/>
          <w:kern w:val="24"/>
          <w:lang w:val="en-US"/>
        </w:rPr>
        <w:lastRenderedPageBreak/>
        <w:t>Restaurări protetice:</w:t>
      </w:r>
      <w:r>
        <w:rPr>
          <w:sz w:val="22"/>
          <w:szCs w:val="22"/>
          <w:lang w:val="en-US"/>
        </w:rPr>
        <w:t xml:space="preserve"> </w:t>
      </w:r>
      <w:r>
        <w:rPr>
          <w:rFonts w:eastAsia="Calibri"/>
          <w:kern w:val="24"/>
          <w:lang w:val="en-US"/>
        </w:rPr>
        <w:t>Echilibrarea/reechilibrarea ocluzală prin tratament protetic definitiv prin construcţii fixe, inclusiv pe implanturi endoosoase, proteze scheletate, pe culise, parţial mobilizabile, etc.</w:t>
      </w:r>
    </w:p>
    <w:p w:rsidR="00510C33" w:rsidRDefault="004A4C10">
      <w:pPr>
        <w:pStyle w:val="af2"/>
        <w:spacing w:before="0" w:beforeAutospacing="0" w:after="0" w:afterAutospacing="0" w:line="276" w:lineRule="auto"/>
        <w:jc w:val="both"/>
        <w:rPr>
          <w:sz w:val="22"/>
          <w:szCs w:val="22"/>
          <w:lang w:val="en-US"/>
        </w:rPr>
      </w:pPr>
      <w:r>
        <w:rPr>
          <w:rFonts w:eastAsia="+mn-ea"/>
          <w:b/>
          <w:bCs/>
          <w:kern w:val="24"/>
          <w:lang w:val="en-US"/>
        </w:rPr>
        <w:t xml:space="preserve">Tratament ortodontic </w:t>
      </w:r>
      <w:r>
        <w:rPr>
          <w:rFonts w:eastAsia="+mn-ea"/>
          <w:kern w:val="24"/>
          <w:lang w:val="en-US"/>
        </w:rPr>
        <w:t>– după caz</w:t>
      </w:r>
    </w:p>
    <w:p w:rsidR="00510C33" w:rsidRDefault="00510C33">
      <w:pPr>
        <w:pStyle w:val="af2"/>
        <w:spacing w:before="0" w:beforeAutospacing="0" w:after="0" w:afterAutospacing="0" w:line="276" w:lineRule="auto"/>
        <w:rPr>
          <w:rFonts w:eastAsia="+mn-ea"/>
          <w:b/>
          <w:bCs/>
          <w:kern w:val="24"/>
          <w:lang w:val="en-US"/>
        </w:rPr>
      </w:pPr>
    </w:p>
    <w:p w:rsidR="00510C33" w:rsidRDefault="004A4C10">
      <w:pPr>
        <w:pStyle w:val="af2"/>
        <w:spacing w:before="0" w:beforeAutospacing="0" w:after="0" w:afterAutospacing="0" w:line="276" w:lineRule="auto"/>
        <w:jc w:val="both"/>
        <w:rPr>
          <w:rFonts w:eastAsia="Calibri"/>
          <w:kern w:val="24"/>
          <w:lang w:val="en-US"/>
        </w:rPr>
      </w:pPr>
      <w:r>
        <w:rPr>
          <w:rFonts w:eastAsia="+mn-ea"/>
          <w:b/>
          <w:bCs/>
          <w:kern w:val="24"/>
          <w:lang w:val="en-US"/>
        </w:rPr>
        <w:t>III. Terapia de menținere</w:t>
      </w:r>
      <w:r>
        <w:rPr>
          <w:sz w:val="22"/>
          <w:szCs w:val="22"/>
        </w:rPr>
        <w:t xml:space="preserve"> </w:t>
      </w:r>
      <w:r>
        <w:rPr>
          <w:rFonts w:eastAsia="+mn-ea"/>
          <w:kern w:val="24"/>
          <w:lang w:val="en-US"/>
        </w:rPr>
        <w:t xml:space="preserve">- reprezintă </w:t>
      </w:r>
      <w:r>
        <w:rPr>
          <w:rFonts w:eastAsia="Calibri"/>
          <w:kern w:val="24"/>
          <w:lang w:val="en-US"/>
        </w:rPr>
        <w:t xml:space="preserve">componenta tratamentului complex şi intervine la o perioadă de 1-3 luni, până la 6 luni după sfârşitul etapei corective de tratament, în funcție de gravitate procesului şi complexitatea tratamentului efectuat prin vizite profilactice cu componenta parodontală, inclusiv terapia de bioctimulare și după caz, tratament general/sistemic </w:t>
      </w:r>
    </w:p>
    <w:p w:rsidR="00510C33" w:rsidRDefault="004A4C10">
      <w:pPr>
        <w:spacing w:after="0" w:line="276" w:lineRule="auto"/>
        <w:ind w:firstLine="720"/>
        <w:jc w:val="both"/>
        <w:rPr>
          <w:rFonts w:ascii="Times New Roman" w:hAnsi="Times New Roman"/>
          <w:sz w:val="24"/>
          <w:szCs w:val="24"/>
        </w:rPr>
      </w:pPr>
      <w:r>
        <w:rPr>
          <w:rFonts w:ascii="Times New Roman" w:hAnsi="Times New Roman"/>
          <w:bCs/>
          <w:sz w:val="24"/>
          <w:szCs w:val="24"/>
        </w:rPr>
        <w:t>Terapia de menţinere</w:t>
      </w:r>
      <w:r>
        <w:rPr>
          <w:rFonts w:ascii="Times New Roman" w:hAnsi="Times New Roman"/>
          <w:sz w:val="24"/>
          <w:szCs w:val="24"/>
        </w:rPr>
        <w:t xml:space="preserve"> are ca scop păstrarea rezultatului obținut ca urmare a planului de  tratament complex prin:</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vizite de control periodice, eşalonate în timp (de regulă, o dată în trimestru);</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controlul asupra plăcii bacteriene cu înlăturarea ei;</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suprimarea PPr în zonele cu recidivă a procesului inflamator;</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corecţia echilibrului ocluzal (după caz);</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şinarea dinţilor în caz de mobilitate patologică;</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alte tratamente de menţinere cu scop de profilaxie a recidivelor (biostimulare) etc.</w:t>
      </w:r>
    </w:p>
    <w:p w:rsidR="00510C33" w:rsidRDefault="004A4C10">
      <w:pPr>
        <w:jc w:val="both"/>
        <w:rPr>
          <w:rFonts w:ascii="Times New Roman" w:hAnsi="Times New Roman"/>
          <w:sz w:val="24"/>
          <w:szCs w:val="24"/>
        </w:rPr>
      </w:pPr>
      <w:r>
        <w:rPr>
          <w:rFonts w:ascii="Times New Roman" w:hAnsi="Times New Roman"/>
          <w:sz w:val="24"/>
          <w:szCs w:val="24"/>
        </w:rPr>
        <w:t>Așadar, tratamentul de menţinere vizează una dintre cele mai importante componente ale tratamentului complex al bolii parodntale - menţinerea la maximum posibil (în timp) a perioadei de remisiune, asigurănd astfel, o sănătate parodontală bună și funcţionalitatea aparatului dentomaxilar, totodată și sănătatea întregului organism.</w:t>
      </w:r>
    </w:p>
    <w:p w:rsidR="00510C33" w:rsidRDefault="004A4C10">
      <w:pPr>
        <w:pStyle w:val="af2"/>
        <w:spacing w:before="0" w:beforeAutospacing="0" w:after="0" w:afterAutospacing="0" w:line="276" w:lineRule="auto"/>
        <w:rPr>
          <w:i/>
          <w:iCs/>
          <w:sz w:val="22"/>
          <w:szCs w:val="22"/>
          <w:lang w:val="en-US"/>
        </w:rPr>
      </w:pPr>
      <w:r>
        <w:rPr>
          <w:rFonts w:eastAsia="+mn-ea"/>
          <w:b/>
          <w:bCs/>
          <w:kern w:val="24"/>
          <w:lang w:val="en-US"/>
        </w:rPr>
        <w:t xml:space="preserve">IV. Medicație de ordin general/systemic </w:t>
      </w:r>
      <w:r>
        <w:rPr>
          <w:rFonts w:eastAsia="+mn-ea"/>
          <w:i/>
          <w:iCs/>
          <w:kern w:val="24"/>
          <w:lang w:val="en-US"/>
        </w:rPr>
        <w:t>(la necesitate)</w:t>
      </w:r>
    </w:p>
    <w:p w:rsidR="00510C33" w:rsidRDefault="004A4C10">
      <w:pPr>
        <w:pStyle w:val="af2"/>
        <w:spacing w:before="0" w:beforeAutospacing="0" w:after="0" w:afterAutospacing="0" w:line="276" w:lineRule="auto"/>
        <w:rPr>
          <w:sz w:val="22"/>
          <w:szCs w:val="22"/>
          <w:lang w:val="en-US"/>
        </w:rPr>
      </w:pPr>
      <w:r>
        <w:rPr>
          <w:rFonts w:eastAsia="+mn-ea"/>
          <w:kern w:val="24"/>
          <w:lang w:val="en-US"/>
        </w:rPr>
        <w:t xml:space="preserve">- </w:t>
      </w:r>
      <w:proofErr w:type="gramStart"/>
      <w:r>
        <w:rPr>
          <w:rFonts w:eastAsia="+mn-ea"/>
          <w:kern w:val="24"/>
          <w:lang w:val="en-US"/>
        </w:rPr>
        <w:t>antibiotico-terapia</w:t>
      </w:r>
      <w:proofErr w:type="gramEnd"/>
      <w:r>
        <w:rPr>
          <w:rFonts w:eastAsia="+mn-ea"/>
          <w:kern w:val="24"/>
          <w:lang w:val="en-US"/>
        </w:rPr>
        <w:t xml:space="preserve"> </w:t>
      </w:r>
    </w:p>
    <w:p w:rsidR="00510C33" w:rsidRDefault="004A4C10">
      <w:pPr>
        <w:pStyle w:val="af2"/>
        <w:spacing w:before="0" w:beforeAutospacing="0" w:after="0" w:afterAutospacing="0" w:line="276" w:lineRule="auto"/>
        <w:rPr>
          <w:rFonts w:eastAsia="+mn-ea"/>
          <w:kern w:val="24"/>
          <w:lang w:val="en-US"/>
        </w:rPr>
      </w:pPr>
      <w:r>
        <w:rPr>
          <w:rFonts w:eastAsia="+mn-ea"/>
          <w:kern w:val="24"/>
          <w:lang w:val="en-US"/>
        </w:rPr>
        <w:t xml:space="preserve">- </w:t>
      </w:r>
      <w:proofErr w:type="gramStart"/>
      <w:r>
        <w:rPr>
          <w:rFonts w:eastAsia="+mn-ea"/>
          <w:kern w:val="24"/>
          <w:lang w:val="en-US"/>
        </w:rPr>
        <w:t>vitamino-terapie</w:t>
      </w:r>
      <w:proofErr w:type="gramEnd"/>
    </w:p>
    <w:p w:rsidR="00510C33" w:rsidRDefault="004A4C10">
      <w:pPr>
        <w:pStyle w:val="af2"/>
        <w:spacing w:before="0" w:beforeAutospacing="0" w:after="0" w:afterAutospacing="0" w:line="276" w:lineRule="auto"/>
        <w:rPr>
          <w:b/>
          <w:bCs/>
          <w:sz w:val="22"/>
          <w:szCs w:val="22"/>
        </w:rPr>
      </w:pPr>
      <w:r>
        <w:rPr>
          <w:rFonts w:eastAsia="+mn-ea"/>
          <w:b/>
          <w:bCs/>
          <w:kern w:val="24"/>
        </w:rPr>
        <w:t>Algoritmul etapelor de trament al bolii parodontale</w:t>
      </w:r>
    </w:p>
    <w:p w:rsidR="00510C33" w:rsidRDefault="004A4C10">
      <w:pPr>
        <w:numPr>
          <w:ilvl w:val="0"/>
          <w:numId w:val="37"/>
        </w:numPr>
        <w:spacing w:after="0" w:line="276" w:lineRule="auto"/>
        <w:ind w:left="1267"/>
        <w:contextualSpacing/>
        <w:rPr>
          <w:rFonts w:ascii="Times New Roman" w:eastAsia="Times New Roman" w:hAnsi="Times New Roman"/>
          <w:sz w:val="24"/>
          <w:lang w:eastAsia="ro-RO"/>
        </w:rPr>
      </w:pPr>
      <w:r>
        <w:rPr>
          <w:rFonts w:ascii="Times New Roman" w:eastAsia="+mn-ea" w:hAnsi="Times New Roman"/>
          <w:kern w:val="24"/>
          <w:sz w:val="24"/>
          <w:szCs w:val="24"/>
          <w:lang w:eastAsia="ro-RO"/>
        </w:rPr>
        <w:t>Medicație generală, la necesitate în funcție de severitatea cazului clinic</w:t>
      </w:r>
    </w:p>
    <w:p w:rsidR="00510C33" w:rsidRDefault="004A4C10">
      <w:pPr>
        <w:numPr>
          <w:ilvl w:val="0"/>
          <w:numId w:val="37"/>
        </w:numPr>
        <w:spacing w:after="0" w:line="276" w:lineRule="auto"/>
        <w:ind w:left="1267"/>
        <w:contextualSpacing/>
        <w:rPr>
          <w:rFonts w:ascii="Times New Roman" w:eastAsia="Times New Roman" w:hAnsi="Times New Roman"/>
          <w:sz w:val="24"/>
          <w:lang w:eastAsia="ro-RO"/>
        </w:rPr>
      </w:pPr>
      <w:r>
        <w:rPr>
          <w:rFonts w:ascii="Times New Roman" w:eastAsia="+mn-ea" w:hAnsi="Times New Roman"/>
          <w:kern w:val="24"/>
          <w:sz w:val="24"/>
          <w:szCs w:val="24"/>
          <w:lang w:eastAsia="ro-RO"/>
        </w:rPr>
        <w:t>Igienizare profesională - detartraj US+Air Flow</w:t>
      </w:r>
    </w:p>
    <w:p w:rsidR="00510C33" w:rsidRDefault="004A4C10">
      <w:pPr>
        <w:numPr>
          <w:ilvl w:val="0"/>
          <w:numId w:val="37"/>
        </w:numPr>
        <w:spacing w:after="0" w:line="276" w:lineRule="auto"/>
        <w:ind w:left="1267"/>
        <w:contextualSpacing/>
        <w:rPr>
          <w:rFonts w:ascii="Times New Roman" w:eastAsia="Times New Roman" w:hAnsi="Times New Roman"/>
          <w:sz w:val="24"/>
          <w:lang w:eastAsia="ro-RO"/>
        </w:rPr>
      </w:pPr>
      <w:r>
        <w:rPr>
          <w:rFonts w:ascii="Times New Roman" w:eastAsia="+mn-ea" w:hAnsi="Times New Roman"/>
          <w:kern w:val="24"/>
          <w:sz w:val="24"/>
          <w:szCs w:val="24"/>
          <w:lang w:eastAsia="ro-RO"/>
        </w:rPr>
        <w:t xml:space="preserve">Debridarea și decontaminarea PPr cu tehnologia </w:t>
      </w:r>
      <w:r>
        <w:rPr>
          <w:rFonts w:ascii="Times New Roman" w:eastAsia="+mn-ea" w:hAnsi="Times New Roman"/>
          <w:i/>
          <w:iCs/>
          <w:kern w:val="24"/>
          <w:sz w:val="24"/>
          <w:szCs w:val="24"/>
          <w:lang w:eastAsia="ro-RO"/>
        </w:rPr>
        <w:t>”Vector”</w:t>
      </w:r>
      <w:r>
        <w:rPr>
          <w:rFonts w:ascii="Times New Roman" w:eastAsia="+mn-ea" w:hAnsi="Times New Roman"/>
          <w:kern w:val="24"/>
          <w:sz w:val="24"/>
          <w:szCs w:val="24"/>
          <w:lang w:eastAsia="ro-RO"/>
        </w:rPr>
        <w:t xml:space="preserve"> sau </w:t>
      </w:r>
      <w:r>
        <w:rPr>
          <w:rFonts w:ascii="Times New Roman" w:eastAsia="+mn-ea" w:hAnsi="Times New Roman"/>
          <w:i/>
          <w:iCs/>
          <w:kern w:val="24"/>
          <w:sz w:val="24"/>
          <w:szCs w:val="24"/>
          <w:lang w:eastAsia="ro-RO"/>
        </w:rPr>
        <w:t>Laser-</w:t>
      </w:r>
      <w:r>
        <w:rPr>
          <w:rFonts w:ascii="Times New Roman" w:eastAsia="+mn-ea" w:hAnsi="Times New Roman"/>
          <w:kern w:val="24"/>
          <w:sz w:val="24"/>
          <w:szCs w:val="24"/>
          <w:lang w:eastAsia="ro-RO"/>
        </w:rPr>
        <w:t>terapie</w:t>
      </w:r>
    </w:p>
    <w:p w:rsidR="00510C33" w:rsidRDefault="004A4C10">
      <w:pPr>
        <w:numPr>
          <w:ilvl w:val="0"/>
          <w:numId w:val="37"/>
        </w:numPr>
        <w:spacing w:after="0" w:line="276" w:lineRule="auto"/>
        <w:ind w:left="1267"/>
        <w:contextualSpacing/>
        <w:rPr>
          <w:rFonts w:ascii="Times New Roman" w:eastAsia="Times New Roman" w:hAnsi="Times New Roman"/>
          <w:sz w:val="24"/>
          <w:lang w:eastAsia="ro-RO"/>
        </w:rPr>
      </w:pPr>
      <w:r>
        <w:rPr>
          <w:rFonts w:ascii="Times New Roman" w:eastAsia="+mn-ea" w:hAnsi="Times New Roman"/>
          <w:kern w:val="24"/>
          <w:sz w:val="24"/>
          <w:szCs w:val="24"/>
          <w:lang w:eastAsia="ro-RO"/>
        </w:rPr>
        <w:t xml:space="preserve">Tratamente odontale/endodontice </w:t>
      </w:r>
      <w:r>
        <w:rPr>
          <w:rFonts w:ascii="Times New Roman" w:eastAsia="+mn-ea" w:hAnsi="Times New Roman"/>
          <w:i/>
          <w:iCs/>
          <w:kern w:val="24"/>
          <w:sz w:val="24"/>
          <w:szCs w:val="24"/>
          <w:lang w:eastAsia="ro-RO"/>
        </w:rPr>
        <w:t>(după caz)</w:t>
      </w:r>
    </w:p>
    <w:p w:rsidR="00510C33" w:rsidRDefault="004A4C10">
      <w:pPr>
        <w:numPr>
          <w:ilvl w:val="0"/>
          <w:numId w:val="37"/>
        </w:numPr>
        <w:spacing w:after="0" w:line="276" w:lineRule="auto"/>
        <w:ind w:left="1267"/>
        <w:contextualSpacing/>
        <w:rPr>
          <w:rFonts w:ascii="Times New Roman" w:eastAsia="Times New Roman" w:hAnsi="Times New Roman"/>
          <w:sz w:val="24"/>
          <w:lang w:eastAsia="ro-RO"/>
        </w:rPr>
      </w:pPr>
      <w:r>
        <w:rPr>
          <w:rFonts w:ascii="Times New Roman" w:eastAsia="+mn-ea" w:hAnsi="Times New Roman"/>
          <w:kern w:val="24"/>
          <w:sz w:val="24"/>
          <w:szCs w:val="24"/>
          <w:lang w:eastAsia="ro-RO"/>
        </w:rPr>
        <w:t xml:space="preserve">Șinarea dinților – provizorie </w:t>
      </w:r>
      <w:r>
        <w:rPr>
          <w:rFonts w:ascii="Times New Roman" w:eastAsia="+mn-ea" w:hAnsi="Times New Roman"/>
          <w:i/>
          <w:iCs/>
          <w:kern w:val="24"/>
          <w:sz w:val="24"/>
          <w:szCs w:val="24"/>
          <w:lang w:eastAsia="ro-RO"/>
        </w:rPr>
        <w:t>(după caz)</w:t>
      </w:r>
    </w:p>
    <w:p w:rsidR="00510C33" w:rsidRDefault="004A4C10">
      <w:pPr>
        <w:numPr>
          <w:ilvl w:val="0"/>
          <w:numId w:val="37"/>
        </w:numPr>
        <w:spacing w:after="0" w:line="276" w:lineRule="auto"/>
        <w:ind w:left="1267"/>
        <w:contextualSpacing/>
        <w:rPr>
          <w:rFonts w:ascii="Times New Roman" w:eastAsia="Times New Roman" w:hAnsi="Times New Roman"/>
          <w:sz w:val="24"/>
          <w:lang w:eastAsia="ro-RO"/>
        </w:rPr>
      </w:pPr>
      <w:r>
        <w:rPr>
          <w:rFonts w:ascii="Times New Roman" w:eastAsia="+mn-ea" w:hAnsi="Times New Roman"/>
          <w:kern w:val="24"/>
          <w:sz w:val="24"/>
          <w:szCs w:val="24"/>
          <w:lang w:eastAsia="ro-RO"/>
        </w:rPr>
        <w:t>Chiuretajul pe câmp închis pe cadrane</w:t>
      </w:r>
    </w:p>
    <w:p w:rsidR="00510C33" w:rsidRDefault="004A4C10">
      <w:pPr>
        <w:numPr>
          <w:ilvl w:val="0"/>
          <w:numId w:val="37"/>
        </w:numPr>
        <w:spacing w:after="0" w:line="276" w:lineRule="auto"/>
        <w:ind w:left="1267"/>
        <w:contextualSpacing/>
        <w:rPr>
          <w:rFonts w:ascii="Times New Roman" w:eastAsia="Times New Roman" w:hAnsi="Times New Roman"/>
          <w:sz w:val="24"/>
          <w:lang w:eastAsia="ro-RO"/>
        </w:rPr>
      </w:pPr>
      <w:r>
        <w:rPr>
          <w:rFonts w:ascii="Times New Roman" w:eastAsia="+mn-ea" w:hAnsi="Times New Roman"/>
          <w:kern w:val="24"/>
          <w:sz w:val="24"/>
          <w:szCs w:val="24"/>
          <w:lang w:eastAsia="ro-RO"/>
        </w:rPr>
        <w:t>Terapia de biostimulare - procedeu de ”</w:t>
      </w:r>
      <w:r>
        <w:rPr>
          <w:rFonts w:ascii="Times New Roman" w:eastAsia="+mn-ea" w:hAnsi="Times New Roman"/>
          <w:i/>
          <w:iCs/>
          <w:kern w:val="24"/>
          <w:sz w:val="24"/>
          <w:szCs w:val="24"/>
          <w:lang w:eastAsia="ro-RO"/>
        </w:rPr>
        <w:t>Plasmodent”,</w:t>
      </w:r>
      <w:r>
        <w:rPr>
          <w:rFonts w:ascii="Times New Roman" w:eastAsia="+mn-ea" w:hAnsi="Times New Roman"/>
          <w:kern w:val="24"/>
          <w:sz w:val="24"/>
          <w:szCs w:val="24"/>
          <w:lang w:eastAsia="ro-RO"/>
        </w:rPr>
        <w:t xml:space="preserve"> forma injectacilă - 3 x 7-10 zile </w:t>
      </w:r>
    </w:p>
    <w:p w:rsidR="00510C33" w:rsidRDefault="004A4C10">
      <w:pPr>
        <w:numPr>
          <w:ilvl w:val="0"/>
          <w:numId w:val="37"/>
        </w:numPr>
        <w:spacing w:after="0" w:line="276" w:lineRule="auto"/>
        <w:ind w:left="1267"/>
        <w:contextualSpacing/>
        <w:rPr>
          <w:rFonts w:ascii="Times New Roman" w:eastAsia="Times New Roman" w:hAnsi="Times New Roman"/>
          <w:sz w:val="24"/>
          <w:lang w:eastAsia="ro-RO"/>
        </w:rPr>
      </w:pPr>
      <w:r>
        <w:rPr>
          <w:rFonts w:ascii="Times New Roman" w:eastAsia="+mn-ea" w:hAnsi="Times New Roman"/>
          <w:kern w:val="24"/>
          <w:sz w:val="24"/>
          <w:szCs w:val="24"/>
          <w:lang w:eastAsia="ro-RO"/>
        </w:rPr>
        <w:t>Reevaluarea clinică și paraclinică, inclusiv ”Statusul parodontal” în veredea planificării următoarelor etape de tratament (corectivă – chirurgicală/protetică) sau se trece direct la etapa de menținere</w:t>
      </w:r>
    </w:p>
    <w:p w:rsidR="00510C33" w:rsidRDefault="004A4C10">
      <w:pPr>
        <w:numPr>
          <w:ilvl w:val="0"/>
          <w:numId w:val="37"/>
        </w:numPr>
        <w:spacing w:after="0" w:line="276" w:lineRule="auto"/>
        <w:ind w:left="1267"/>
        <w:contextualSpacing/>
        <w:rPr>
          <w:rFonts w:ascii="Times New Roman" w:eastAsia="Times New Roman" w:hAnsi="Times New Roman"/>
          <w:sz w:val="24"/>
          <w:lang w:eastAsia="ro-RO"/>
        </w:rPr>
      </w:pPr>
      <w:r>
        <w:rPr>
          <w:rFonts w:ascii="Times New Roman" w:eastAsia="+mn-ea" w:hAnsi="Times New Roman"/>
          <w:kern w:val="24"/>
          <w:sz w:val="24"/>
          <w:szCs w:val="24"/>
          <w:lang w:eastAsia="ro-RO"/>
        </w:rPr>
        <w:t>Etapa corectivă:</w:t>
      </w:r>
    </w:p>
    <w:p w:rsidR="00510C33" w:rsidRDefault="004A4C10">
      <w:pPr>
        <w:spacing w:after="0" w:line="276" w:lineRule="auto"/>
        <w:rPr>
          <w:rFonts w:ascii="Times New Roman" w:eastAsia="Times New Roman" w:hAnsi="Times New Roman"/>
          <w:lang w:eastAsia="ro-RO"/>
        </w:rPr>
      </w:pPr>
      <w:r>
        <w:rPr>
          <w:rFonts w:ascii="Times New Roman" w:eastAsia="+mn-ea" w:hAnsi="Times New Roman"/>
          <w:kern w:val="24"/>
          <w:sz w:val="24"/>
          <w:szCs w:val="24"/>
          <w:lang w:eastAsia="ro-RO"/>
        </w:rPr>
        <w:t xml:space="preserve">   - </w:t>
      </w:r>
      <w:r>
        <w:rPr>
          <w:rFonts w:ascii="Times New Roman" w:eastAsia="+mn-ea" w:hAnsi="Times New Roman"/>
          <w:b/>
          <w:bCs/>
          <w:kern w:val="24"/>
          <w:sz w:val="24"/>
          <w:szCs w:val="24"/>
          <w:lang w:eastAsia="ro-RO"/>
        </w:rPr>
        <w:t>component chirurgicală</w:t>
      </w:r>
      <w:r>
        <w:rPr>
          <w:rFonts w:ascii="Times New Roman" w:eastAsia="+mn-ea" w:hAnsi="Times New Roman"/>
          <w:kern w:val="24"/>
          <w:sz w:val="24"/>
          <w:szCs w:val="24"/>
          <w:lang w:eastAsia="ro-RO"/>
        </w:rPr>
        <w:t xml:space="preserve"> – extracții dentare, inserări de implanturi, chirurgie regenerativă, rezectivă, muco-gingivală, terapia de biostimulare</w:t>
      </w:r>
    </w:p>
    <w:p w:rsidR="00510C33" w:rsidRDefault="004A4C10">
      <w:pPr>
        <w:spacing w:after="0" w:line="276" w:lineRule="auto"/>
        <w:jc w:val="both"/>
        <w:rPr>
          <w:rFonts w:ascii="Times New Roman" w:eastAsia="Times New Roman" w:hAnsi="Times New Roman"/>
          <w:lang w:eastAsia="ro-RO"/>
        </w:rPr>
      </w:pPr>
      <w:r>
        <w:rPr>
          <w:rFonts w:ascii="Times New Roman" w:eastAsia="+mn-ea" w:hAnsi="Times New Roman"/>
          <w:kern w:val="24"/>
          <w:sz w:val="24"/>
          <w:szCs w:val="24"/>
          <w:lang w:eastAsia="ro-RO"/>
        </w:rPr>
        <w:t xml:space="preserve">   - </w:t>
      </w:r>
      <w:r>
        <w:rPr>
          <w:rFonts w:ascii="Times New Roman" w:eastAsia="+mn-ea" w:hAnsi="Times New Roman"/>
          <w:b/>
          <w:bCs/>
          <w:kern w:val="24"/>
          <w:sz w:val="24"/>
          <w:szCs w:val="24"/>
          <w:lang w:eastAsia="ro-RO"/>
        </w:rPr>
        <w:t>componenta protetică</w:t>
      </w:r>
      <w:r>
        <w:rPr>
          <w:rFonts w:ascii="Times New Roman" w:eastAsia="+mn-ea" w:hAnsi="Times New Roman"/>
          <w:kern w:val="24"/>
          <w:sz w:val="24"/>
          <w:szCs w:val="24"/>
          <w:lang w:eastAsia="ro-RO"/>
        </w:rPr>
        <w:t xml:space="preserve"> – reabilitarea prin p</w:t>
      </w:r>
      <w:r>
        <w:rPr>
          <w:rFonts w:ascii="Times New Roman" w:eastAsia="Times New Roman" w:hAnsi="Times New Roman"/>
          <w:kern w:val="24"/>
          <w:sz w:val="24"/>
          <w:szCs w:val="24"/>
          <w:lang w:val="it-IT" w:eastAsia="ro-RO"/>
        </w:rPr>
        <w:t>rotezarea fixǎ</w:t>
      </w:r>
      <w:r>
        <w:rPr>
          <w:rFonts w:ascii="Times New Roman" w:eastAsia="Times New Roman" w:hAnsi="Times New Roman"/>
          <w:kern w:val="24"/>
          <w:sz w:val="24"/>
          <w:szCs w:val="24"/>
          <w:lang w:eastAsia="ro-RO"/>
        </w:rPr>
        <w:t xml:space="preserve">, inclusiv pe implanturi, protezare cu construcții </w:t>
      </w:r>
      <w:r>
        <w:rPr>
          <w:rFonts w:ascii="Times New Roman" w:eastAsia="Times New Roman" w:hAnsi="Times New Roman"/>
          <w:kern w:val="24"/>
          <w:sz w:val="24"/>
          <w:szCs w:val="24"/>
          <w:lang w:val="it-IT" w:eastAsia="ro-RO"/>
        </w:rPr>
        <w:t>mobil</w:t>
      </w:r>
      <w:r>
        <w:rPr>
          <w:rFonts w:ascii="Times New Roman" w:eastAsia="Times New Roman" w:hAnsi="Times New Roman"/>
          <w:kern w:val="24"/>
          <w:sz w:val="24"/>
          <w:szCs w:val="24"/>
          <w:lang w:eastAsia="ro-RO"/>
        </w:rPr>
        <w:t>e</w:t>
      </w:r>
      <w:r>
        <w:rPr>
          <w:rFonts w:ascii="Times New Roman" w:eastAsia="Times New Roman" w:hAnsi="Times New Roman"/>
          <w:kern w:val="24"/>
          <w:sz w:val="24"/>
          <w:szCs w:val="24"/>
          <w:lang w:val="it-IT" w:eastAsia="ro-RO"/>
        </w:rPr>
        <w:t xml:space="preserve"> sau</w:t>
      </w:r>
      <w:r>
        <w:rPr>
          <w:rFonts w:ascii="Times New Roman" w:eastAsia="Times New Roman" w:hAnsi="Times New Roman"/>
          <w:kern w:val="24"/>
          <w:sz w:val="24"/>
          <w:szCs w:val="24"/>
          <w:lang w:eastAsia="ro-RO"/>
        </w:rPr>
        <w:t xml:space="preserve"> </w:t>
      </w:r>
      <w:r>
        <w:rPr>
          <w:rFonts w:ascii="Times New Roman" w:eastAsia="Times New Roman" w:hAnsi="Times New Roman"/>
          <w:kern w:val="24"/>
          <w:sz w:val="24"/>
          <w:szCs w:val="24"/>
          <w:lang w:val="it-IT" w:eastAsia="ro-RO"/>
        </w:rPr>
        <w:t>mobilizabil</w:t>
      </w:r>
      <w:r>
        <w:rPr>
          <w:rFonts w:ascii="Times New Roman" w:eastAsia="Times New Roman" w:hAnsi="Times New Roman"/>
          <w:kern w:val="24"/>
          <w:sz w:val="24"/>
          <w:szCs w:val="24"/>
          <w:lang w:eastAsia="ro-RO"/>
        </w:rPr>
        <w:t>e</w:t>
      </w:r>
    </w:p>
    <w:p w:rsidR="00510C33" w:rsidRDefault="004A4C10">
      <w:pPr>
        <w:spacing w:after="0" w:line="276" w:lineRule="auto"/>
        <w:jc w:val="both"/>
        <w:rPr>
          <w:rFonts w:ascii="Times New Roman" w:eastAsia="Times New Roman" w:hAnsi="Times New Roman"/>
          <w:lang w:eastAsia="ro-RO"/>
        </w:rPr>
      </w:pPr>
      <w:r>
        <w:rPr>
          <w:rFonts w:ascii="Times New Roman" w:eastAsia="Times New Roman" w:hAnsi="Times New Roman"/>
          <w:kern w:val="24"/>
          <w:sz w:val="24"/>
          <w:szCs w:val="24"/>
          <w:lang w:eastAsia="ro-RO"/>
        </w:rPr>
        <w:t>10. Reevaluarea clinică și paraclinică și planificare etapei de menținere, motivarea pacientului în menținerea rezultatului obținut</w:t>
      </w:r>
    </w:p>
    <w:p w:rsidR="00510C33" w:rsidRDefault="004A4C10">
      <w:pPr>
        <w:spacing w:after="0" w:line="276" w:lineRule="auto"/>
        <w:jc w:val="both"/>
        <w:rPr>
          <w:rFonts w:ascii="Times New Roman" w:eastAsia="Times New Roman" w:hAnsi="Times New Roman"/>
          <w:lang w:eastAsia="ro-RO"/>
        </w:rPr>
      </w:pPr>
      <w:r>
        <w:rPr>
          <w:rFonts w:ascii="Times New Roman" w:eastAsia="Times New Roman" w:hAnsi="Times New Roman"/>
          <w:kern w:val="24"/>
          <w:sz w:val="24"/>
          <w:szCs w:val="24"/>
          <w:lang w:eastAsia="ro-RO"/>
        </w:rPr>
        <w:lastRenderedPageBreak/>
        <w:t>11. Terapia de menținere propriu-zisă: vizite profilactice cu componenta parodontală, inclusiv terapia de biostimulare și după caz medicatie pe cale sistemică</w:t>
      </w:r>
    </w:p>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pStyle w:val="af3"/>
        <w:numPr>
          <w:ilvl w:val="0"/>
          <w:numId w:val="38"/>
        </w:numPr>
        <w:rPr>
          <w:rFonts w:ascii="Times New Roman" w:hAnsi="Times New Roman"/>
          <w:sz w:val="24"/>
          <w:szCs w:val="24"/>
        </w:rPr>
      </w:pPr>
      <w:r>
        <w:rPr>
          <w:rFonts w:ascii="Times New Roman" w:hAnsi="Times New Roman"/>
          <w:sz w:val="24"/>
          <w:szCs w:val="24"/>
        </w:rPr>
        <w:t>Realizarea proiectului tematic - în Power-Point, cu respectarea oformării și surselor bibliografice</w:t>
      </w:r>
    </w:p>
    <w:p w:rsidR="00510C33" w:rsidRDefault="004A4C10">
      <w:pPr>
        <w:jc w:val="center"/>
        <w:rPr>
          <w:rFonts w:ascii="Times New Roman" w:hAnsi="Times New Roman"/>
          <w:b/>
          <w:sz w:val="24"/>
          <w:szCs w:val="24"/>
        </w:rPr>
      </w:pPr>
      <w:r>
        <w:rPr>
          <w:rFonts w:ascii="Times New Roman" w:hAnsi="Times New Roman"/>
          <w:b/>
          <w:sz w:val="24"/>
          <w:szCs w:val="24"/>
        </w:rPr>
        <w:t>Bibliografie</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Parodontologie : (prezentare schematică, ghid didactico-metodic) / A. Eni ; Universitatea de Stat de Medicină şi Farmacie "Nicolae Testemiţanu". - Chişinău : Medicina, 2003.</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39"/>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39"/>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39"/>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pStyle w:val="af3"/>
        <w:numPr>
          <w:ilvl w:val="0"/>
          <w:numId w:val="39"/>
        </w:num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PerioInsight from European Federation of Periodontology. The new classification of periodontal and perioimplant diseases and conditions. Amsterdam, 2018</w:t>
      </w:r>
    </w:p>
    <w:p w:rsidR="00510C33" w:rsidRDefault="004A4C10">
      <w:pPr>
        <w:numPr>
          <w:ilvl w:val="0"/>
          <w:numId w:val="39"/>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39"/>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510C33">
      <w:pPr>
        <w:spacing w:line="240" w:lineRule="auto"/>
        <w:jc w:val="both"/>
        <w:rPr>
          <w:rFonts w:ascii="Times New Roman" w:hAnsi="Times New Roman"/>
          <w:bCs/>
          <w:color w:val="000000"/>
          <w:sz w:val="24"/>
          <w:szCs w:val="24"/>
        </w:rPr>
      </w:pPr>
    </w:p>
    <w:p w:rsidR="00510C33" w:rsidRDefault="00510C33">
      <w:pPr>
        <w:pStyle w:val="af3"/>
        <w:spacing w:line="240" w:lineRule="auto"/>
        <w:jc w:val="both"/>
        <w:rPr>
          <w:rFonts w:ascii="Times New Roman" w:hAnsi="Times New Roman"/>
          <w:sz w:val="24"/>
          <w:szCs w:val="24"/>
        </w:rPr>
      </w:pPr>
    </w:p>
    <w:p w:rsidR="00510C33" w:rsidRDefault="00510C33">
      <w:pPr>
        <w:rPr>
          <w:rFonts w:ascii="Times New Roman" w:hAnsi="Times New Roman"/>
          <w:sz w:val="24"/>
          <w:szCs w:val="24"/>
        </w:rPr>
      </w:pPr>
    </w:p>
    <w:p w:rsidR="00510C33" w:rsidRDefault="00510C33">
      <w:pPr>
        <w:pStyle w:val="af3"/>
        <w:rPr>
          <w:rFonts w:ascii="Times New Roman" w:hAnsi="Times New Roman"/>
          <w:sz w:val="24"/>
          <w:szCs w:val="24"/>
        </w:rPr>
      </w:pPr>
    </w:p>
    <w:p w:rsidR="00510C33" w:rsidRDefault="00510C33">
      <w:pPr>
        <w:pStyle w:val="af3"/>
        <w:rPr>
          <w:rFonts w:ascii="Times New Roman" w:hAnsi="Times New Roman"/>
          <w:sz w:val="24"/>
          <w:szCs w:val="24"/>
        </w:rPr>
      </w:pPr>
    </w:p>
    <w:p w:rsidR="00510C33" w:rsidRDefault="00510C33">
      <w:pPr>
        <w:pStyle w:val="af3"/>
        <w:rPr>
          <w:rFonts w:ascii="Times New Roman" w:hAnsi="Times New Roman"/>
          <w:sz w:val="24"/>
          <w:szCs w:val="24"/>
        </w:rPr>
      </w:pPr>
    </w:p>
    <w:p w:rsidR="00510C33" w:rsidRDefault="00510C33">
      <w:pPr>
        <w:pStyle w:val="af3"/>
        <w:rPr>
          <w:rFonts w:ascii="Times New Roman" w:hAnsi="Times New Roman"/>
          <w:sz w:val="24"/>
          <w:szCs w:val="24"/>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 12</w:t>
      </w:r>
    </w:p>
    <w:p w:rsidR="00510C33" w:rsidRDefault="004A4C10">
      <w:pPr>
        <w:jc w:val="both"/>
        <w:rPr>
          <w:rFonts w:ascii="Times New Roman" w:hAnsi="Times New Roman"/>
          <w:bCs/>
          <w:sz w:val="24"/>
          <w:szCs w:val="24"/>
        </w:rPr>
      </w:pPr>
      <w:r>
        <w:rPr>
          <w:rFonts w:ascii="Times New Roman" w:hAnsi="Times New Roman"/>
          <w:b/>
          <w:sz w:val="28"/>
          <w:szCs w:val="28"/>
        </w:rPr>
        <w:t xml:space="preserve">Tema: </w:t>
      </w:r>
      <w:r>
        <w:rPr>
          <w:rFonts w:ascii="Times New Roman" w:hAnsi="Times New Roman"/>
          <w:bCs/>
          <w:sz w:val="24"/>
          <w:szCs w:val="24"/>
        </w:rPr>
        <w:t>Tratamentul local al parodontitei marginale (antiseptic). Detartrajul: manual, ultrasonic, sonic, AirFlow, periajul profesional. Instrumente, utilaj, remedii medicamentoase, inclusiv anestezice.</w:t>
      </w:r>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 xml:space="preserve">Materialul temei este predat în 6 ore academice, dintre care: 2 ore de curs teoretic, 4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Noțiune de tratament local al bolii parodontale</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Metode de înlăturare a depozitelor dentare moi și dure (antiseptic, detartrajul,)</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Metode de detartraj (manual, sonice, ultrasonice)</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Detartrajul supra-gingival și sub-gingival (DSG) (aparate și tehnica)</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Efectele detartrajului sub-gingival</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Efectele secundare ale detartrajului</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Hipersensibilitatate dentinară</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Tehnica de sablare – ”Air Flow”</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Periajul professional (instrumente, remedii și tehnici)</w:t>
      </w:r>
    </w:p>
    <w:p w:rsidR="00510C33" w:rsidRDefault="004A4C10">
      <w:pPr>
        <w:pStyle w:val="af3"/>
        <w:numPr>
          <w:ilvl w:val="0"/>
          <w:numId w:val="40"/>
        </w:numPr>
        <w:spacing w:line="276" w:lineRule="auto"/>
        <w:rPr>
          <w:rFonts w:ascii="Times New Roman" w:hAnsi="Times New Roman"/>
          <w:bCs/>
          <w:sz w:val="24"/>
          <w:szCs w:val="24"/>
        </w:rPr>
      </w:pPr>
      <w:r>
        <w:rPr>
          <w:rFonts w:ascii="Times New Roman" w:hAnsi="Times New Roman"/>
          <w:bCs/>
          <w:sz w:val="24"/>
          <w:szCs w:val="24"/>
        </w:rPr>
        <w:t>Eliminarea factorilor locali de risc retentive (tratamentul leziunilor odontale/endodontice)</w:t>
      </w:r>
    </w:p>
    <w:p w:rsidR="00510C33" w:rsidRDefault="00510C33">
      <w:pPr>
        <w:pStyle w:val="af3"/>
        <w:spacing w:line="276" w:lineRule="auto"/>
        <w:rPr>
          <w:rFonts w:ascii="Times New Roman" w:hAnsi="Times New Roman"/>
          <w:bCs/>
          <w:sz w:val="24"/>
          <w:szCs w:val="24"/>
        </w:rPr>
      </w:pPr>
    </w:p>
    <w:p w:rsidR="00510C33" w:rsidRDefault="004A4C10">
      <w:pPr>
        <w:pStyle w:val="af3"/>
        <w:tabs>
          <w:tab w:val="left" w:pos="2205"/>
          <w:tab w:val="center" w:pos="4844"/>
        </w:tabs>
        <w:spacing w:line="360" w:lineRule="auto"/>
        <w:jc w:val="center"/>
        <w:rPr>
          <w:rFonts w:ascii="Times New Roman" w:hAnsi="Times New Roman"/>
          <w:b/>
          <w:sz w:val="28"/>
          <w:szCs w:val="28"/>
        </w:rPr>
      </w:pPr>
      <w:r>
        <w:rPr>
          <w:rFonts w:ascii="Times New Roman" w:hAnsi="Times New Roman"/>
          <w:b/>
          <w:sz w:val="28"/>
          <w:szCs w:val="28"/>
        </w:rPr>
        <w:t>Adnotare</w:t>
      </w:r>
    </w:p>
    <w:p w:rsidR="00510C33" w:rsidRDefault="004A4C10">
      <w:pPr>
        <w:pStyle w:val="af2"/>
        <w:spacing w:before="0" w:beforeAutospacing="0" w:after="4" w:afterAutospacing="0" w:line="276" w:lineRule="auto"/>
        <w:ind w:left="14" w:right="29" w:hanging="14"/>
        <w:jc w:val="both"/>
        <w:rPr>
          <w:sz w:val="12"/>
          <w:szCs w:val="12"/>
        </w:rPr>
      </w:pPr>
      <w:r>
        <w:rPr>
          <w:b/>
          <w:bCs/>
          <w:kern w:val="24"/>
          <w:szCs w:val="36"/>
          <w:lang w:val="en-US"/>
        </w:rPr>
        <w:t>Tratamentul local</w:t>
      </w:r>
      <w:r>
        <w:rPr>
          <w:kern w:val="24"/>
          <w:szCs w:val="36"/>
          <w:lang w:val="en-US"/>
        </w:rPr>
        <w:t xml:space="preserve"> al bolii parodontale începe cu etapa iniţială/etiologică și are drept scop stoparea evoluţiei bolii prin eliminarea şi controlul asupra plăcii bacteriene. În acest sens, motivarea de cooperare a pacienţilor are </w:t>
      </w:r>
      <w:proofErr w:type="gramStart"/>
      <w:r>
        <w:rPr>
          <w:kern w:val="24"/>
          <w:szCs w:val="36"/>
          <w:lang w:val="en-US"/>
        </w:rPr>
        <w:t>un</w:t>
      </w:r>
      <w:proofErr w:type="gramEnd"/>
      <w:r>
        <w:rPr>
          <w:kern w:val="24"/>
          <w:szCs w:val="36"/>
          <w:lang w:val="en-US"/>
        </w:rPr>
        <w:t xml:space="preserve"> rol deosebit de important în succesul tratamentului scontat</w:t>
      </w:r>
    </w:p>
    <w:p w:rsidR="00510C33" w:rsidRDefault="004A4C10">
      <w:pPr>
        <w:pStyle w:val="af2"/>
        <w:spacing w:before="0" w:beforeAutospacing="0" w:after="0" w:afterAutospacing="0" w:line="276" w:lineRule="auto"/>
        <w:ind w:firstLine="720"/>
        <w:jc w:val="both"/>
        <w:rPr>
          <w:rFonts w:eastAsia="+mn-ea"/>
          <w:kern w:val="24"/>
          <w:lang w:val="en-US"/>
        </w:rPr>
      </w:pPr>
      <w:r>
        <w:rPr>
          <w:rFonts w:eastAsia="+mn-ea"/>
          <w:kern w:val="24"/>
          <w:lang w:val="en-US"/>
        </w:rPr>
        <w:t xml:space="preserve">Tendinţa generală în medicină, inclusiv și în stomatologie </w:t>
      </w:r>
      <w:proofErr w:type="gramStart"/>
      <w:r>
        <w:rPr>
          <w:rFonts w:eastAsia="+mn-ea"/>
          <w:kern w:val="24"/>
          <w:lang w:val="en-US"/>
        </w:rPr>
        <w:t>este</w:t>
      </w:r>
      <w:proofErr w:type="gramEnd"/>
      <w:r>
        <w:rPr>
          <w:rFonts w:eastAsia="+mn-ea"/>
          <w:kern w:val="24"/>
          <w:lang w:val="en-US"/>
        </w:rPr>
        <w:t xml:space="preserve"> îndreptată spre intervenţiile miniminvazive, care reduc maximal gradul de hemoragie, durerea şi discomfortul în timpul tratamentului cât şi după acesta</w:t>
      </w:r>
    </w:p>
    <w:p w:rsidR="00510C33" w:rsidRDefault="004A4C10">
      <w:pPr>
        <w:pStyle w:val="af2"/>
        <w:spacing w:before="0" w:beforeAutospacing="0" w:after="0" w:afterAutospacing="0" w:line="276" w:lineRule="auto"/>
        <w:ind w:firstLine="708"/>
        <w:jc w:val="both"/>
        <w:rPr>
          <w:sz w:val="12"/>
          <w:szCs w:val="12"/>
        </w:rPr>
      </w:pPr>
      <w:proofErr w:type="gramStart"/>
      <w:r>
        <w:rPr>
          <w:kern w:val="24"/>
          <w:lang w:val="en-US"/>
        </w:rPr>
        <w:t>Î</w:t>
      </w:r>
      <w:r>
        <w:rPr>
          <w:kern w:val="24"/>
          <w:lang w:val="it-IT"/>
        </w:rPr>
        <w:t xml:space="preserve">n cadrul terapiei parodontale nu </w:t>
      </w:r>
      <w:r>
        <w:rPr>
          <w:kern w:val="24"/>
          <w:lang w:val="en-US"/>
        </w:rPr>
        <w:t>î</w:t>
      </w:r>
      <w:r>
        <w:rPr>
          <w:kern w:val="24"/>
          <w:lang w:val="it-IT"/>
        </w:rPr>
        <w:t xml:space="preserve">ntotdeauna este necesar sǎ fie urmate toate </w:t>
      </w:r>
      <w:r>
        <w:rPr>
          <w:kern w:val="24"/>
          <w:lang w:val="en-US"/>
        </w:rPr>
        <w:t>etapele fixate în planul de tratament</w:t>
      </w:r>
      <w:r>
        <w:rPr>
          <w:sz w:val="12"/>
          <w:szCs w:val="12"/>
          <w:lang w:val="en-US"/>
        </w:rPr>
        <w:t xml:space="preserve">, </w:t>
      </w:r>
      <w:r>
        <w:rPr>
          <w:lang w:val="en-US"/>
        </w:rPr>
        <w:t xml:space="preserve">astfel dacă </w:t>
      </w:r>
      <w:r>
        <w:rPr>
          <w:kern w:val="24"/>
          <w:lang w:val="en-US"/>
        </w:rPr>
        <w:t xml:space="preserve">etapa </w:t>
      </w:r>
      <w:r>
        <w:rPr>
          <w:kern w:val="24"/>
          <w:lang w:val="it-IT"/>
        </w:rPr>
        <w:t xml:space="preserve"> de</w:t>
      </w:r>
      <w:r>
        <w:rPr>
          <w:kern w:val="24"/>
          <w:lang w:val="en-US"/>
        </w:rPr>
        <w:t xml:space="preserve"> terapie</w:t>
      </w:r>
      <w:r>
        <w:rPr>
          <w:kern w:val="24"/>
          <w:lang w:val="it-IT"/>
        </w:rPr>
        <w:t xml:space="preserve"> </w:t>
      </w:r>
      <w:r>
        <w:rPr>
          <w:kern w:val="24"/>
          <w:lang w:val="en-US"/>
        </w:rPr>
        <w:t xml:space="preserve">inițială </w:t>
      </w:r>
      <w:r>
        <w:rPr>
          <w:kern w:val="24"/>
          <w:lang w:val="it-IT"/>
        </w:rPr>
        <w:t xml:space="preserve">este bine </w:t>
      </w:r>
      <w:r>
        <w:rPr>
          <w:kern w:val="24"/>
          <w:lang w:val="en-US"/>
        </w:rPr>
        <w:t>ghidată</w:t>
      </w:r>
      <w:r>
        <w:rPr>
          <w:kern w:val="24"/>
          <w:lang w:val="it-IT"/>
        </w:rPr>
        <w:t xml:space="preserve"> </w:t>
      </w:r>
      <w:r>
        <w:rPr>
          <w:kern w:val="24"/>
          <w:lang w:val="en-US"/>
        </w:rPr>
        <w:t>ș</w:t>
      </w:r>
      <w:r>
        <w:rPr>
          <w:kern w:val="24"/>
          <w:lang w:val="it-IT"/>
        </w:rPr>
        <w:t xml:space="preserve">i rǎspunsul pacientului este </w:t>
      </w:r>
      <w:r>
        <w:rPr>
          <w:kern w:val="24"/>
        </w:rPr>
        <w:t>adecvat,</w:t>
      </w:r>
      <w:r>
        <w:rPr>
          <w:kern w:val="24"/>
          <w:lang w:val="it-IT"/>
        </w:rPr>
        <w:t xml:space="preserve"> se poate trece direct la terapia de mentinere  </w:t>
      </w:r>
      <w:r>
        <w:rPr>
          <w:kern w:val="24"/>
        </w:rPr>
        <w:t xml:space="preserve">(a </w:t>
      </w:r>
      <w:r>
        <w:rPr>
          <w:kern w:val="24"/>
          <w:lang w:val="it-IT"/>
        </w:rPr>
        <w:t>rezultatului</w:t>
      </w:r>
      <w:r>
        <w:rPr>
          <w:kern w:val="24"/>
        </w:rPr>
        <w:t>)</w:t>
      </w:r>
      <w:r>
        <w:rPr>
          <w:kern w:val="24"/>
          <w:lang w:val="en-US"/>
        </w:rPr>
        <w:t>,</w:t>
      </w:r>
      <w:r>
        <w:rPr>
          <w:kern w:val="24"/>
          <w:lang w:val="it-IT"/>
        </w:rPr>
        <w:t xml:space="preserve"> iar dacǎ la controalele periodice apar acutizări, se poate trece direct la </w:t>
      </w:r>
      <w:r>
        <w:rPr>
          <w:kern w:val="24"/>
          <w:lang w:val="en-US"/>
        </w:rPr>
        <w:t>componenta de</w:t>
      </w:r>
      <w:r>
        <w:rPr>
          <w:kern w:val="24"/>
          <w:lang w:val="it-IT"/>
        </w:rPr>
        <w:t xml:space="preserve"> chirurgi</w:t>
      </w:r>
      <w:r>
        <w:rPr>
          <w:kern w:val="24"/>
          <w:lang w:val="en-US"/>
        </w:rPr>
        <w:t>e parodontală</w:t>
      </w:r>
      <w:r>
        <w:rPr>
          <w:kern w:val="24"/>
          <w:lang w:val="it-IT"/>
        </w:rPr>
        <w:t xml:space="preserve"> </w:t>
      </w:r>
      <w:r>
        <w:rPr>
          <w:kern w:val="24"/>
          <w:lang w:val="en-US"/>
        </w:rPr>
        <w:t>ș</w:t>
      </w:r>
      <w:r>
        <w:rPr>
          <w:kern w:val="24"/>
          <w:lang w:val="it-IT"/>
        </w:rPr>
        <w:t xml:space="preserve">i </w:t>
      </w:r>
      <w:r>
        <w:rPr>
          <w:kern w:val="24"/>
          <w:lang w:val="en-US"/>
        </w:rPr>
        <w:t>protetică (după caz)</w:t>
      </w:r>
      <w:proofErr w:type="gramEnd"/>
    </w:p>
    <w:p w:rsidR="00510C33" w:rsidRDefault="004A4C10">
      <w:pPr>
        <w:pStyle w:val="af2"/>
        <w:spacing w:before="0" w:beforeAutospacing="0" w:after="0" w:afterAutospacing="0" w:line="276" w:lineRule="auto"/>
        <w:ind w:firstLine="720"/>
        <w:jc w:val="both"/>
        <w:rPr>
          <w:rFonts w:eastAsia="+mn-ea"/>
          <w:kern w:val="24"/>
          <w:lang w:val="en-US"/>
        </w:rPr>
      </w:pPr>
      <w:r>
        <w:rPr>
          <w:rFonts w:eastAsia="+mn-ea"/>
          <w:b/>
          <w:bCs/>
          <w:kern w:val="24"/>
          <w:lang w:val="en-US"/>
        </w:rPr>
        <w:t>Detartrajul supra-gingival</w:t>
      </w:r>
      <w:r>
        <w:rPr>
          <w:rFonts w:eastAsia="+mn-ea"/>
          <w:kern w:val="24"/>
          <w:lang w:val="en-US"/>
        </w:rPr>
        <w:t xml:space="preserve"> constă îi eliminarea depozitelor dure de tartru, depozitelor de placă și a coloranților extrinseci de origine alimentară, medicamentoasă sau tabagică depuse pe coroanele clinic ale dinților (suprafețele supra-gingivale).</w:t>
      </w:r>
    </w:p>
    <w:p w:rsidR="00510C33" w:rsidRDefault="004A4C10">
      <w:pPr>
        <w:pStyle w:val="af2"/>
        <w:spacing w:before="0" w:beforeAutospacing="0" w:after="0" w:afterAutospacing="0" w:line="276" w:lineRule="auto"/>
        <w:rPr>
          <w:rFonts w:eastAsia="+mn-ea"/>
          <w:kern w:val="24"/>
          <w:lang w:val="en-US"/>
        </w:rPr>
      </w:pPr>
      <w:r>
        <w:rPr>
          <w:rFonts w:eastAsia="+mn-ea"/>
          <w:kern w:val="24"/>
          <w:lang w:val="en-US"/>
        </w:rPr>
        <w:t xml:space="preserve"> </w:t>
      </w:r>
      <w:r>
        <w:rPr>
          <w:rFonts w:eastAsia="+mn-ea"/>
          <w:b/>
          <w:bCs/>
          <w:kern w:val="24"/>
          <w:lang w:val="en-US"/>
        </w:rPr>
        <w:t>Tipuri de ultrasunete</w:t>
      </w:r>
      <w:proofErr w:type="gramStart"/>
      <w:r>
        <w:rPr>
          <w:rFonts w:eastAsia="+mn-ea"/>
          <w:kern w:val="24"/>
          <w:lang w:val="en-US"/>
        </w:rPr>
        <w:t>:</w:t>
      </w:r>
      <w:proofErr w:type="gramEnd"/>
      <w:r>
        <w:rPr>
          <w:rFonts w:eastAsia="+mn-ea"/>
          <w:kern w:val="24"/>
          <w:lang w:val="en-US"/>
        </w:rPr>
        <w:br/>
        <w:t xml:space="preserve">1 . Ultrasunete </w:t>
      </w:r>
      <w:r>
        <w:rPr>
          <w:rFonts w:eastAsia="+mn-ea"/>
          <w:kern w:val="24"/>
          <w:lang w:val="en-US"/>
        </w:rPr>
        <w:br/>
      </w:r>
      <w:proofErr w:type="gramStart"/>
      <w:r>
        <w:rPr>
          <w:rFonts w:eastAsia="+mn-ea"/>
          <w:kern w:val="24"/>
          <w:lang w:val="en-US"/>
        </w:rPr>
        <w:t>-  Magnitorestrictive</w:t>
      </w:r>
      <w:proofErr w:type="gramEnd"/>
      <w:r>
        <w:rPr>
          <w:rFonts w:eastAsia="+mn-ea"/>
          <w:kern w:val="24"/>
          <w:lang w:val="en-US"/>
        </w:rPr>
        <w:t xml:space="preserve"> (18000 - 45000 HZ) Cavitron</w:t>
      </w:r>
      <w:r>
        <w:rPr>
          <w:rFonts w:eastAsia="+mn-ea"/>
          <w:kern w:val="24"/>
          <w:lang w:val="en-US"/>
        </w:rPr>
        <w:br/>
        <w:t xml:space="preserve"> - Piesoelectrice (25000 - 50000 Hz)</w:t>
      </w:r>
      <w:r>
        <w:rPr>
          <w:rFonts w:eastAsia="+mn-ea"/>
          <w:kern w:val="24"/>
          <w:lang w:val="en-US"/>
        </w:rPr>
        <w:br/>
      </w:r>
      <w:r>
        <w:rPr>
          <w:rFonts w:eastAsia="+mn-ea"/>
          <w:kern w:val="24"/>
          <w:lang w:val="en-US"/>
        </w:rPr>
        <w:lastRenderedPageBreak/>
        <w:t>- Sisteme modificate</w:t>
      </w:r>
      <w:r>
        <w:rPr>
          <w:rFonts w:eastAsia="+mn-ea"/>
          <w:kern w:val="24"/>
          <w:lang w:val="en-US"/>
        </w:rPr>
        <w:br/>
        <w:t>2. Sonice (cu frecvență joasă) – de la 1 500 pînă la 8 000 Hz</w:t>
      </w:r>
    </w:p>
    <w:p w:rsidR="00510C33" w:rsidRDefault="004A4C10">
      <w:pPr>
        <w:pStyle w:val="af2"/>
        <w:spacing w:before="0" w:beforeAutospacing="0" w:after="0" w:afterAutospacing="0" w:line="276" w:lineRule="auto"/>
        <w:jc w:val="both"/>
        <w:rPr>
          <w:rFonts w:eastAsia="+mn-ea"/>
          <w:kern w:val="24"/>
          <w:lang w:val="en-US"/>
        </w:rPr>
      </w:pPr>
      <w:r>
        <w:rPr>
          <w:rFonts w:eastAsia="+mn-ea"/>
          <w:b/>
          <w:bCs/>
          <w:kern w:val="24"/>
          <w:lang w:val="en-US"/>
        </w:rPr>
        <w:t>Efectele detartrajului subgingival</w:t>
      </w:r>
      <w:r>
        <w:rPr>
          <w:rFonts w:eastAsia="+mn-ea"/>
          <w:kern w:val="24"/>
          <w:lang w:val="en-US"/>
        </w:rPr>
        <w:t xml:space="preserve"> (DSG) – eliminarea tartrului; detoxifierea suprafețelor de toxinele bacteriene; eliminarea plăcii subgingivale libere sau aderente; îmbunătățirea parametrilor clinici de monitorizare. DSG poate reduce sângerarea la sondare cu 45% din locusuri. După DSG se observă reducerea profunzimii PPr proporțional</w:t>
      </w:r>
      <w:r>
        <w:rPr>
          <w:rFonts w:eastAsia="+mn-ea"/>
          <w:kern w:val="24"/>
        </w:rPr>
        <w:t>e</w:t>
      </w:r>
      <w:r>
        <w:rPr>
          <w:rFonts w:eastAsia="+mn-ea"/>
          <w:kern w:val="24"/>
          <w:lang w:val="en-US"/>
        </w:rPr>
        <w:t xml:space="preserve"> </w:t>
      </w:r>
      <w:r>
        <w:rPr>
          <w:rFonts w:eastAsia="+mn-ea"/>
          <w:kern w:val="24"/>
        </w:rPr>
        <w:t xml:space="preserve">față de </w:t>
      </w:r>
      <w:r>
        <w:rPr>
          <w:rFonts w:eastAsia="+mn-ea"/>
          <w:kern w:val="24"/>
          <w:lang w:val="en-US"/>
        </w:rPr>
        <w:t>profunzimea inițială (ex. cu 1,29 mm pentru o adâncime de 5-6 mm și o reducere de 2,2 mm pentru adâncimi inițiale mai mari). Se poate îmbunătăți</w:t>
      </w:r>
      <w:r>
        <w:rPr>
          <w:rFonts w:eastAsia="+mn-ea"/>
          <w:kern w:val="24"/>
        </w:rPr>
        <w:t>/reface</w:t>
      </w:r>
      <w:r>
        <w:rPr>
          <w:rFonts w:eastAsia="+mn-ea"/>
          <w:kern w:val="24"/>
          <w:lang w:val="en-US"/>
        </w:rPr>
        <w:t xml:space="preserve"> și atașamentul clinic cu aproximativ 0</w:t>
      </w:r>
      <w:proofErr w:type="gramStart"/>
      <w:r>
        <w:rPr>
          <w:rFonts w:eastAsia="+mn-ea"/>
          <w:kern w:val="24"/>
          <w:lang w:val="en-US"/>
        </w:rPr>
        <w:t>,5</w:t>
      </w:r>
      <w:proofErr w:type="gramEnd"/>
      <w:r>
        <w:rPr>
          <w:rFonts w:eastAsia="+mn-ea"/>
          <w:kern w:val="24"/>
          <w:lang w:val="en-US"/>
        </w:rPr>
        <w:t>-2mm</w:t>
      </w:r>
    </w:p>
    <w:p w:rsidR="00510C33" w:rsidRDefault="004A4C10">
      <w:pPr>
        <w:pStyle w:val="af2"/>
        <w:spacing w:before="0" w:beforeAutospacing="0" w:after="0" w:afterAutospacing="0" w:line="276" w:lineRule="auto"/>
        <w:jc w:val="both"/>
        <w:rPr>
          <w:rFonts w:eastAsia="+mn-ea"/>
          <w:kern w:val="24"/>
          <w:lang w:val="en-US"/>
        </w:rPr>
      </w:pPr>
      <w:r>
        <w:rPr>
          <w:rFonts w:eastAsia="+mn-ea"/>
          <w:b/>
          <w:bCs/>
          <w:kern w:val="24"/>
          <w:lang w:val="en-US"/>
        </w:rPr>
        <w:t>Efectele secundare ale</w:t>
      </w:r>
      <w:r>
        <w:rPr>
          <w:rFonts w:eastAsia="+mn-ea"/>
          <w:kern w:val="24"/>
          <w:lang w:val="en-US"/>
        </w:rPr>
        <w:t xml:space="preserve"> </w:t>
      </w:r>
      <w:r>
        <w:rPr>
          <w:rFonts w:eastAsia="+mn-ea"/>
          <w:b/>
          <w:bCs/>
          <w:kern w:val="24"/>
          <w:lang w:val="en-US"/>
        </w:rPr>
        <w:t>detartrajului</w:t>
      </w:r>
      <w:r>
        <w:rPr>
          <w:rFonts w:eastAsia="+mn-ea"/>
          <w:kern w:val="24"/>
          <w:lang w:val="en-US"/>
        </w:rPr>
        <w:t xml:space="preserve"> – leziuni ale elementelor protetice,</w:t>
      </w:r>
      <w:r>
        <w:rPr>
          <w:rFonts w:eastAsia="+mn-ea"/>
          <w:kern w:val="24"/>
        </w:rPr>
        <w:t xml:space="preserve"> </w:t>
      </w:r>
      <w:r>
        <w:rPr>
          <w:rFonts w:eastAsia="+mn-ea"/>
          <w:kern w:val="24"/>
          <w:lang w:val="en-US"/>
        </w:rPr>
        <w:t>eliminarea cementului radicular, apariția găurilor /triunghiurilor negre, discomfortul pacientului, acțiune teramică asupra pulpei,</w:t>
      </w:r>
      <w:r>
        <w:rPr>
          <w:rFonts w:eastAsia="+mn-ea"/>
          <w:kern w:val="24"/>
        </w:rPr>
        <w:t xml:space="preserve"> </w:t>
      </w:r>
      <w:r>
        <w:rPr>
          <w:rFonts w:eastAsia="+mn-ea"/>
          <w:kern w:val="24"/>
          <w:lang w:val="en-US"/>
        </w:rPr>
        <w:t>contaminarea cu aerosol, hipersensibilitate dentinară.</w:t>
      </w:r>
    </w:p>
    <w:p w:rsidR="00510C33" w:rsidRDefault="004A4C10">
      <w:pPr>
        <w:pStyle w:val="af2"/>
        <w:spacing w:before="0" w:beforeAutospacing="0" w:after="0" w:afterAutospacing="0" w:line="276" w:lineRule="auto"/>
        <w:ind w:firstLine="720"/>
        <w:jc w:val="both"/>
        <w:rPr>
          <w:sz w:val="12"/>
          <w:szCs w:val="12"/>
        </w:rPr>
      </w:pPr>
      <w:r>
        <w:rPr>
          <w:rFonts w:ascii="TimesNewRoman" w:eastAsia="+mn-ea" w:hAnsi="TimesNewRoman" w:cs="+mn-cs"/>
          <w:kern w:val="24"/>
          <w:lang w:val="en-US"/>
        </w:rPr>
        <w:t xml:space="preserve">O metodă eficientă de înlăturarea depozitelor moi și a pigmentărilor este tehnica de sablare cu aparatul </w:t>
      </w:r>
      <w:r>
        <w:rPr>
          <w:rFonts w:ascii="TimesNewRoman" w:eastAsia="+mn-ea" w:hAnsi="TimesNewRoman" w:cs="+mn-cs"/>
          <w:b/>
          <w:bCs/>
          <w:i/>
          <w:iCs/>
          <w:kern w:val="24"/>
          <w:lang w:val="en-US"/>
        </w:rPr>
        <w:t>”AirFlow”,</w:t>
      </w:r>
      <w:r>
        <w:rPr>
          <w:rFonts w:ascii="TimesNewRoman" w:eastAsia="+mn-ea" w:hAnsi="TimesNewRoman" w:cs="+mn-cs"/>
          <w:kern w:val="24"/>
          <w:lang w:val="en-US"/>
        </w:rPr>
        <w:t xml:space="preserve"> care funcționează după principiul </w:t>
      </w:r>
      <w:r>
        <w:rPr>
          <w:rFonts w:ascii="TimesNewRoman" w:eastAsia="+mn-ea" w:hAnsi="TimesNewRoman" w:cs="+mn-cs"/>
          <w:i/>
          <w:iCs/>
          <w:kern w:val="24"/>
          <w:lang w:val="en-US"/>
        </w:rPr>
        <w:t>”șuviței reactive”</w:t>
      </w:r>
      <w:r>
        <w:rPr>
          <w:rFonts w:ascii="TimesNewRoman" w:eastAsia="+mn-ea" w:hAnsi="TimesNewRoman" w:cs="+mn-cs"/>
          <w:kern w:val="24"/>
          <w:lang w:val="en-US"/>
        </w:rPr>
        <w:t xml:space="preserve"> a spray-lui ce conține apă și particule de bicarbonat de Na cu gust de lămâie, asigurând astfel înlăturarea plăcii bacteriene și un confort pentru pacient  </w:t>
      </w:r>
    </w:p>
    <w:p w:rsidR="00510C33" w:rsidRDefault="00510C33">
      <w:pPr>
        <w:pStyle w:val="af2"/>
        <w:spacing w:before="0" w:beforeAutospacing="0" w:after="0" w:afterAutospacing="0" w:line="276" w:lineRule="auto"/>
        <w:jc w:val="both"/>
        <w:rPr>
          <w:sz w:val="8"/>
          <w:szCs w:val="8"/>
          <w:lang w:val="en-US"/>
        </w:rPr>
      </w:pPr>
    </w:p>
    <w:p w:rsidR="00510C33" w:rsidRDefault="00510C33">
      <w:pPr>
        <w:jc w:val="center"/>
        <w:rPr>
          <w:rFonts w:ascii="Times New Roman" w:hAnsi="Times New Roman"/>
          <w:sz w:val="24"/>
          <w:szCs w:val="24"/>
          <w:u w:val="single"/>
        </w:rPr>
      </w:pPr>
    </w:p>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pStyle w:val="af3"/>
        <w:numPr>
          <w:ilvl w:val="0"/>
          <w:numId w:val="41"/>
        </w:numPr>
        <w:rPr>
          <w:rFonts w:ascii="Times New Roman" w:hAnsi="Times New Roman"/>
          <w:sz w:val="24"/>
          <w:szCs w:val="24"/>
        </w:rPr>
      </w:pPr>
      <w:r>
        <w:rPr>
          <w:rFonts w:ascii="Times New Roman" w:hAnsi="Times New Roman"/>
          <w:sz w:val="24"/>
          <w:szCs w:val="24"/>
        </w:rPr>
        <w:t>Realizarea proiectului tematic - în Power-Point, cu respectarea oformării și surselor bibliografice.</w:t>
      </w:r>
    </w:p>
    <w:p w:rsidR="00510C33" w:rsidRDefault="004A4C10">
      <w:pPr>
        <w:jc w:val="center"/>
        <w:rPr>
          <w:rFonts w:ascii="Times New Roman" w:hAnsi="Times New Roman"/>
          <w:b/>
          <w:sz w:val="24"/>
          <w:szCs w:val="24"/>
        </w:rPr>
      </w:pPr>
      <w:r>
        <w:rPr>
          <w:rFonts w:ascii="Times New Roman" w:hAnsi="Times New Roman"/>
          <w:b/>
          <w:sz w:val="24"/>
          <w:szCs w:val="24"/>
        </w:rPr>
        <w:t>Bibliografie</w:t>
      </w:r>
    </w:p>
    <w:p w:rsidR="00510C33" w:rsidRDefault="004A4C10">
      <w:pPr>
        <w:numPr>
          <w:ilvl w:val="0"/>
          <w:numId w:val="42"/>
        </w:numPr>
        <w:spacing w:line="240" w:lineRule="auto"/>
        <w:contextualSpacing/>
        <w:jc w:val="both"/>
        <w:rPr>
          <w:rFonts w:ascii="Times New Roman" w:hAnsi="Times New Roman"/>
          <w:bCs/>
          <w:color w:val="000000"/>
          <w:sz w:val="24"/>
          <w:szCs w:val="24"/>
        </w:rPr>
      </w:pPr>
      <w:bookmarkStart w:id="22" w:name="_Hlk111798348"/>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Parodontologie : (prezentare schematică, ghid didactico-metodic) / A. Eni ; Universitatea de Stat de Medicină şi Farmacie "Nicolae Testemiţanu". - Chişinău : Medicina, 2003.</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42"/>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42"/>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42"/>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pStyle w:val="af3"/>
        <w:numPr>
          <w:ilvl w:val="0"/>
          <w:numId w:val="42"/>
        </w:numPr>
        <w:spacing w:after="0" w:line="240" w:lineRule="auto"/>
        <w:rPr>
          <w:rFonts w:ascii="Times New Roman" w:hAnsi="Times New Roman"/>
          <w:bCs/>
          <w:color w:val="000000"/>
          <w:sz w:val="24"/>
          <w:szCs w:val="24"/>
        </w:rPr>
      </w:pPr>
      <w:r>
        <w:rPr>
          <w:rFonts w:ascii="Times New Roman" w:hAnsi="Times New Roman"/>
          <w:bCs/>
          <w:color w:val="000000"/>
          <w:sz w:val="24"/>
          <w:szCs w:val="24"/>
        </w:rPr>
        <w:t>PerioInsight from European Federation of Periodontology. The new classification of periodontal and perioimplant diseases and conditions. Amsterdam, 2018</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lastRenderedPageBreak/>
        <w:t>Severineanu V.  – Parodontologie clinică şi terapeutică. Ed. Academiei. Bucureşti, 1994.</w:t>
      </w:r>
    </w:p>
    <w:p w:rsidR="00510C33" w:rsidRDefault="004A4C10">
      <w:pPr>
        <w:numPr>
          <w:ilvl w:val="0"/>
          <w:numId w:val="42"/>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bookmarkEnd w:id="22"/>
    <w:p w:rsidR="00510C33" w:rsidRDefault="00510C33">
      <w:pPr>
        <w:rPr>
          <w:rFonts w:ascii="Times New Roman" w:hAnsi="Times New Roman"/>
          <w:b/>
          <w:sz w:val="28"/>
          <w:szCs w:val="28"/>
        </w:rPr>
      </w:pPr>
    </w:p>
    <w:p w:rsidR="00510C33" w:rsidRDefault="00510C33">
      <w:pPr>
        <w:jc w:val="both"/>
        <w:rPr>
          <w:rFonts w:ascii="Times New Roman" w:hAnsi="Times New Roman"/>
          <w:b/>
          <w:sz w:val="28"/>
          <w:szCs w:val="28"/>
        </w:rPr>
      </w:pPr>
    </w:p>
    <w:p w:rsidR="00510C33" w:rsidRDefault="00510C33">
      <w:pPr>
        <w:jc w:val="both"/>
        <w:rPr>
          <w:rFonts w:ascii="Times New Roman" w:hAnsi="Times New Roman"/>
          <w:b/>
          <w:sz w:val="28"/>
          <w:szCs w:val="28"/>
        </w:rPr>
      </w:pPr>
    </w:p>
    <w:p w:rsidR="00510C33" w:rsidRDefault="00510C33">
      <w:pPr>
        <w:jc w:val="both"/>
        <w:rPr>
          <w:rFonts w:ascii="Times New Roman" w:hAnsi="Times New Roman"/>
          <w:b/>
          <w:sz w:val="28"/>
          <w:szCs w:val="28"/>
        </w:rPr>
      </w:pPr>
    </w:p>
    <w:p w:rsidR="00510C33" w:rsidRDefault="00510C33">
      <w:pPr>
        <w:jc w:val="both"/>
        <w:rPr>
          <w:rFonts w:ascii="Times New Roman" w:hAnsi="Times New Roman"/>
          <w:b/>
          <w:sz w:val="28"/>
          <w:szCs w:val="28"/>
        </w:rPr>
      </w:pPr>
    </w:p>
    <w:p w:rsidR="00510C33" w:rsidRDefault="00510C33">
      <w:pPr>
        <w:jc w:val="both"/>
        <w:rPr>
          <w:rFonts w:ascii="Times New Roman" w:hAnsi="Times New Roman"/>
          <w:b/>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 13</w:t>
      </w:r>
    </w:p>
    <w:p w:rsidR="00510C33" w:rsidRDefault="004A4C10">
      <w:pPr>
        <w:tabs>
          <w:tab w:val="left" w:pos="180"/>
        </w:tabs>
        <w:spacing w:line="240" w:lineRule="auto"/>
        <w:ind w:left="361" w:hangingChars="150" w:hanging="361"/>
        <w:jc w:val="both"/>
        <w:rPr>
          <w:rFonts w:ascii="Times New Roman" w:hAnsi="Times New Roman"/>
          <w:bCs/>
          <w:color w:val="000000" w:themeColor="text1"/>
          <w:sz w:val="24"/>
          <w:szCs w:val="24"/>
        </w:rPr>
      </w:pPr>
      <w:r>
        <w:rPr>
          <w:rFonts w:ascii="Times New Roman" w:hAnsi="Times New Roman"/>
          <w:b/>
          <w:color w:val="000000" w:themeColor="text1"/>
          <w:sz w:val="24"/>
          <w:szCs w:val="24"/>
        </w:rPr>
        <w:t xml:space="preserve">Tema: </w:t>
      </w:r>
      <w:r>
        <w:rPr>
          <w:rFonts w:ascii="Times New Roman" w:hAnsi="Times New Roman"/>
          <w:bCs/>
          <w:color w:val="000000" w:themeColor="text1"/>
          <w:sz w:val="24"/>
          <w:szCs w:val="24"/>
        </w:rPr>
        <w:t>P</w:t>
      </w:r>
      <w:r>
        <w:rPr>
          <w:rFonts w:ascii="Times New Roman" w:hAnsi="Times New Roman"/>
          <w:bCs/>
          <w:color w:val="000000" w:themeColor="text1"/>
          <w:sz w:val="24"/>
          <w:szCs w:val="24"/>
          <w:lang w:val="en-US"/>
        </w:rPr>
        <w:t xml:space="preserve">rocedee și tehnici de debridare și decontaminare a pungilor parodontale– tehnologia ”Vector” </w:t>
      </w:r>
      <w:r>
        <w:rPr>
          <w:rFonts w:ascii="Times New Roman" w:hAnsi="Times New Roman"/>
          <w:bCs/>
          <w:color w:val="000000" w:themeColor="text1"/>
          <w:sz w:val="24"/>
          <w:szCs w:val="24"/>
        </w:rPr>
        <w:t>ș</w:t>
      </w:r>
      <w:r>
        <w:rPr>
          <w:rFonts w:ascii="Times New Roman" w:hAnsi="Times New Roman"/>
          <w:bCs/>
          <w:color w:val="000000" w:themeColor="text1"/>
          <w:sz w:val="24"/>
          <w:szCs w:val="24"/>
          <w:lang w:val="en-US"/>
        </w:rPr>
        <w:t>i laser</w:t>
      </w:r>
      <w:r>
        <w:rPr>
          <w:rFonts w:ascii="Times New Roman" w:hAnsi="Times New Roman"/>
          <w:bCs/>
          <w:color w:val="000000" w:themeColor="text1"/>
          <w:sz w:val="24"/>
          <w:szCs w:val="24"/>
        </w:rPr>
        <w:t>-ul terapeutic</w:t>
      </w:r>
      <w:r>
        <w:rPr>
          <w:rFonts w:ascii="Times New Roman" w:hAnsi="Times New Roman"/>
          <w:bCs/>
          <w:color w:val="000000" w:themeColor="text1"/>
          <w:sz w:val="24"/>
          <w:szCs w:val="24"/>
          <w:lang w:val="en-US"/>
        </w:rPr>
        <w:t>.</w:t>
      </w:r>
      <w:r>
        <w:rPr>
          <w:rFonts w:ascii="Times New Roman" w:hAnsi="Times New Roman"/>
          <w:bCs/>
          <w:color w:val="000000" w:themeColor="text1"/>
          <w:sz w:val="24"/>
          <w:szCs w:val="24"/>
        </w:rPr>
        <w:t xml:space="preserve"> Noțiune de terapie fotodinamică.</w:t>
      </w:r>
    </w:p>
    <w:p w:rsidR="00510C33" w:rsidRDefault="00510C33">
      <w:pPr>
        <w:pStyle w:val="ae"/>
        <w:tabs>
          <w:tab w:val="left" w:pos="0"/>
        </w:tabs>
        <w:jc w:val="both"/>
        <w:rPr>
          <w:rFonts w:eastAsia="Calibri"/>
          <w:sz w:val="24"/>
          <w:lang w:eastAsia="en-US"/>
        </w:rPr>
      </w:pPr>
    </w:p>
    <w:p w:rsidR="00510C33" w:rsidRDefault="004A4C10">
      <w:pPr>
        <w:spacing w:line="360" w:lineRule="auto"/>
        <w:rPr>
          <w:rFonts w:ascii="Times New Roman" w:hAnsi="Times New Roman"/>
          <w:b/>
          <w:sz w:val="24"/>
          <w:szCs w:val="24"/>
        </w:rPr>
      </w:pPr>
      <w:r>
        <w:rPr>
          <w:rFonts w:ascii="Times New Roman" w:hAnsi="Times New Roman"/>
          <w:b/>
          <w:sz w:val="28"/>
          <w:szCs w:val="28"/>
        </w:rPr>
        <w:t xml:space="preserve"> </w:t>
      </w: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color w:val="FF0000"/>
          <w:sz w:val="24"/>
        </w:rPr>
      </w:pPr>
      <w:r>
        <w:rPr>
          <w:rFonts w:eastAsia="Calibri"/>
          <w:i w:val="0"/>
          <w:iCs w:val="0"/>
          <w:sz w:val="24"/>
          <w:lang w:eastAsia="en-US"/>
        </w:rPr>
        <w:t xml:space="preserve">Repartizarea orelor: </w:t>
      </w:r>
      <w:r>
        <w:rPr>
          <w:rFonts w:eastAsia="Calibri"/>
          <w:b w:val="0"/>
          <w:bCs w:val="0"/>
          <w:i w:val="0"/>
          <w:iCs w:val="0"/>
          <w:sz w:val="24"/>
          <w:lang w:eastAsia="en-US"/>
        </w:rPr>
        <w:t xml:space="preserve">Materialul temei este predat în 6 ore academice, dintre care: 2 ore de curs teoretic, 4ore de seminar și lecții practice. </w:t>
      </w:r>
      <w:r>
        <w:rPr>
          <w:rFonts w:eastAsia="Calibri"/>
          <w:sz w:val="24"/>
          <w:lang w:eastAsia="en-US"/>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spacing w:after="0" w:line="276" w:lineRule="auto"/>
        <w:rPr>
          <w:rFonts w:ascii="Times New Roman" w:hAnsi="Times New Roman"/>
          <w:bCs/>
          <w:sz w:val="24"/>
          <w:szCs w:val="24"/>
        </w:rPr>
      </w:pPr>
      <w:r>
        <w:rPr>
          <w:rFonts w:ascii="Times New Roman" w:hAnsi="Times New Roman"/>
          <w:b/>
          <w:sz w:val="24"/>
          <w:szCs w:val="24"/>
        </w:rPr>
        <w:t xml:space="preserve">1. </w:t>
      </w:r>
      <w:r>
        <w:rPr>
          <w:rFonts w:ascii="Times New Roman" w:hAnsi="Times New Roman"/>
          <w:bCs/>
          <w:sz w:val="24"/>
          <w:szCs w:val="24"/>
        </w:rPr>
        <w:t>Noțiune de debridarea a pungilor parodontale</w:t>
      </w:r>
    </w:p>
    <w:p w:rsidR="00510C33" w:rsidRDefault="004A4C10">
      <w:pPr>
        <w:spacing w:after="0" w:line="276" w:lineRule="auto"/>
        <w:rPr>
          <w:rFonts w:ascii="Times New Roman" w:hAnsi="Times New Roman"/>
          <w:bCs/>
          <w:sz w:val="24"/>
          <w:szCs w:val="24"/>
        </w:rPr>
      </w:pPr>
      <w:r>
        <w:rPr>
          <w:rFonts w:ascii="Times New Roman" w:hAnsi="Times New Roman"/>
          <w:bCs/>
          <w:sz w:val="24"/>
          <w:szCs w:val="24"/>
        </w:rPr>
        <w:t>2. Noțiune de decontaminare a pungilor parodontale</w:t>
      </w:r>
    </w:p>
    <w:p w:rsidR="00510C33" w:rsidRDefault="004A4C10">
      <w:pPr>
        <w:spacing w:after="0" w:line="276" w:lineRule="auto"/>
        <w:rPr>
          <w:rFonts w:ascii="Times New Roman" w:hAnsi="Times New Roman"/>
          <w:bCs/>
          <w:sz w:val="24"/>
          <w:szCs w:val="24"/>
        </w:rPr>
      </w:pPr>
      <w:r>
        <w:rPr>
          <w:rFonts w:ascii="Times New Roman" w:hAnsi="Times New Roman"/>
          <w:bCs/>
          <w:sz w:val="24"/>
          <w:szCs w:val="24"/>
        </w:rPr>
        <w:t>3. Indicații și contraindicații către procedeele de debridare și decontaminare a PPr</w:t>
      </w:r>
    </w:p>
    <w:p w:rsidR="00510C33" w:rsidRDefault="004A4C10">
      <w:pPr>
        <w:spacing w:after="0" w:line="276" w:lineRule="auto"/>
        <w:rPr>
          <w:rFonts w:ascii="Times New Roman" w:hAnsi="Times New Roman"/>
          <w:bCs/>
          <w:sz w:val="24"/>
          <w:szCs w:val="24"/>
        </w:rPr>
      </w:pPr>
      <w:r>
        <w:rPr>
          <w:rFonts w:ascii="Times New Roman" w:hAnsi="Times New Roman"/>
          <w:bCs/>
          <w:sz w:val="24"/>
          <w:szCs w:val="24"/>
        </w:rPr>
        <w:t>4. Remedii medicamentoase utilizate în decontaminarea PPr</w:t>
      </w:r>
    </w:p>
    <w:p w:rsidR="00510C33" w:rsidRDefault="004A4C10">
      <w:pPr>
        <w:spacing w:after="0" w:line="276" w:lineRule="auto"/>
        <w:rPr>
          <w:rFonts w:ascii="Times New Roman" w:hAnsi="Times New Roman"/>
          <w:bCs/>
          <w:sz w:val="24"/>
          <w:szCs w:val="24"/>
        </w:rPr>
      </w:pPr>
      <w:r>
        <w:rPr>
          <w:rFonts w:ascii="Times New Roman" w:hAnsi="Times New Roman"/>
          <w:bCs/>
          <w:sz w:val="24"/>
          <w:szCs w:val="24"/>
        </w:rPr>
        <w:t>5. Instrumente și tehnici folosite în debridarea PPr</w:t>
      </w:r>
    </w:p>
    <w:p w:rsidR="00510C33" w:rsidRDefault="004A4C10">
      <w:pPr>
        <w:spacing w:after="0" w:line="276" w:lineRule="auto"/>
        <w:rPr>
          <w:rFonts w:ascii="Times New Roman" w:hAnsi="Times New Roman"/>
          <w:bCs/>
          <w:i/>
          <w:iCs/>
          <w:sz w:val="24"/>
          <w:szCs w:val="24"/>
        </w:rPr>
      </w:pPr>
      <w:r>
        <w:rPr>
          <w:rFonts w:ascii="Times New Roman" w:hAnsi="Times New Roman"/>
          <w:bCs/>
          <w:sz w:val="24"/>
          <w:szCs w:val="24"/>
        </w:rPr>
        <w:t xml:space="preserve">6. Noțiune de tenologia ultrasonică </w:t>
      </w:r>
      <w:r>
        <w:rPr>
          <w:rFonts w:ascii="Times New Roman" w:hAnsi="Times New Roman"/>
          <w:bCs/>
          <w:i/>
          <w:iCs/>
          <w:sz w:val="24"/>
          <w:szCs w:val="24"/>
        </w:rPr>
        <w:t>”Vector”</w:t>
      </w:r>
    </w:p>
    <w:p w:rsidR="00510C33" w:rsidRDefault="004A4C10">
      <w:pPr>
        <w:tabs>
          <w:tab w:val="left" w:pos="180"/>
        </w:tabs>
        <w:spacing w:line="240" w:lineRule="auto"/>
        <w:ind w:left="360" w:hangingChars="150" w:hanging="360"/>
        <w:jc w:val="both"/>
        <w:rPr>
          <w:rFonts w:ascii="Times New Roman" w:hAnsi="Times New Roman"/>
          <w:bCs/>
          <w:color w:val="000000" w:themeColor="text1"/>
          <w:sz w:val="24"/>
          <w:szCs w:val="24"/>
        </w:rPr>
      </w:pPr>
      <w:r>
        <w:rPr>
          <w:rFonts w:ascii="Times New Roman" w:hAnsi="Times New Roman"/>
          <w:bCs/>
          <w:sz w:val="24"/>
          <w:szCs w:val="24"/>
        </w:rPr>
        <w:t xml:space="preserve">7. </w:t>
      </w:r>
      <w:r>
        <w:rPr>
          <w:rFonts w:ascii="Times New Roman" w:hAnsi="Times New Roman"/>
          <w:bCs/>
          <w:color w:val="000000" w:themeColor="text1"/>
          <w:sz w:val="24"/>
          <w:szCs w:val="24"/>
        </w:rPr>
        <w:t>Noțiune de terapie fotodinamică.</w:t>
      </w:r>
    </w:p>
    <w:p w:rsidR="00510C33" w:rsidRDefault="00510C33">
      <w:pPr>
        <w:spacing w:after="0" w:line="276" w:lineRule="auto"/>
        <w:rPr>
          <w:rFonts w:ascii="Times New Roman" w:hAnsi="Times New Roman"/>
          <w:bCs/>
          <w:sz w:val="24"/>
          <w:szCs w:val="24"/>
        </w:rPr>
      </w:pPr>
    </w:p>
    <w:p w:rsidR="00510C33" w:rsidRDefault="004A4C10">
      <w:pPr>
        <w:tabs>
          <w:tab w:val="left" w:pos="2205"/>
          <w:tab w:val="center" w:pos="4844"/>
        </w:tabs>
        <w:spacing w:line="360" w:lineRule="auto"/>
        <w:ind w:left="720"/>
        <w:jc w:val="center"/>
        <w:rPr>
          <w:rFonts w:ascii="Times New Roman" w:hAnsi="Times New Roman"/>
          <w:b/>
          <w:sz w:val="28"/>
          <w:szCs w:val="28"/>
        </w:rPr>
      </w:pPr>
      <w:r>
        <w:rPr>
          <w:rFonts w:ascii="Times New Roman" w:hAnsi="Times New Roman"/>
          <w:bCs/>
          <w:sz w:val="24"/>
          <w:szCs w:val="24"/>
        </w:rPr>
        <w:t xml:space="preserve"> </w:t>
      </w:r>
      <w:r>
        <w:rPr>
          <w:rFonts w:ascii="Times New Roman" w:hAnsi="Times New Roman"/>
          <w:b/>
          <w:sz w:val="28"/>
          <w:szCs w:val="28"/>
        </w:rPr>
        <w:t>Adnotare</w:t>
      </w:r>
    </w:p>
    <w:p w:rsidR="00510C33" w:rsidRDefault="004A4C10">
      <w:pPr>
        <w:tabs>
          <w:tab w:val="left" w:pos="2205"/>
          <w:tab w:val="center" w:pos="4844"/>
        </w:tabs>
        <w:spacing w:after="0" w:line="276" w:lineRule="auto"/>
        <w:jc w:val="both"/>
        <w:rPr>
          <w:rFonts w:ascii="Times New Roman" w:hAnsi="Times New Roman"/>
          <w:b/>
          <w:sz w:val="24"/>
          <w:szCs w:val="24"/>
        </w:rPr>
      </w:pPr>
      <w:r>
        <w:rPr>
          <w:rFonts w:ascii="Times New Roman" w:hAnsi="Times New Roman"/>
          <w:b/>
          <w:sz w:val="24"/>
          <w:szCs w:val="24"/>
        </w:rPr>
        <w:t xml:space="preserve">Debridarea </w:t>
      </w:r>
      <w:r>
        <w:rPr>
          <w:rFonts w:ascii="Times New Roman" w:hAnsi="Times New Roman"/>
          <w:bCs/>
          <w:sz w:val="24"/>
          <w:szCs w:val="24"/>
        </w:rPr>
        <w:t>pungilior parodontale (PPr) ca noțiune prevede înlăturarea țesuturilor patologice de granulație de pe peretele moale ale PPr în caz de parodontită sau a peretelui estern al șanțului șingival în caz de gingivite cu pungi gingivale (parodontale false)</w:t>
      </w:r>
      <w:r>
        <w:rPr>
          <w:rFonts w:ascii="Times New Roman" w:hAnsi="Times New Roman"/>
          <w:b/>
          <w:sz w:val="24"/>
          <w:szCs w:val="24"/>
        </w:rPr>
        <w:t>.</w:t>
      </w:r>
    </w:p>
    <w:p w:rsidR="00510C33" w:rsidRDefault="004A4C10">
      <w:pPr>
        <w:pStyle w:val="af2"/>
        <w:spacing w:before="0" w:beforeAutospacing="0" w:after="0" w:afterAutospacing="0" w:line="276" w:lineRule="auto"/>
        <w:jc w:val="both"/>
        <w:rPr>
          <w:sz w:val="12"/>
          <w:szCs w:val="12"/>
        </w:rPr>
      </w:pPr>
      <w:r>
        <w:rPr>
          <w:rFonts w:ascii="TimesNewRoman" w:eastAsia="+mn-ea" w:hAnsi="TimesNewRoman" w:cs="+mn-cs"/>
          <w:kern w:val="24"/>
          <w:lang w:val="en-US"/>
        </w:rPr>
        <w:t xml:space="preserve">Air Flow Paro, o metodă eficientă de înlăturarea depozitelor moi, a țesuturilor de granulație desprinse după un chiuretaj gingival, care funcționează după principiul ”șuviței reactive” a spray-lui ce conține apă și particule de bicarbonat de Na cu gust de lămâie, asigurând astfel și un confort pentru pacient  </w:t>
      </w:r>
    </w:p>
    <w:p w:rsidR="00510C33" w:rsidRDefault="004A4C10">
      <w:pPr>
        <w:tabs>
          <w:tab w:val="left" w:pos="2205"/>
          <w:tab w:val="center" w:pos="4844"/>
        </w:tabs>
        <w:spacing w:after="0" w:line="276" w:lineRule="auto"/>
        <w:jc w:val="both"/>
        <w:rPr>
          <w:rFonts w:ascii="Times New Roman" w:hAnsi="Times New Roman"/>
          <w:bCs/>
          <w:sz w:val="24"/>
          <w:szCs w:val="24"/>
        </w:rPr>
      </w:pPr>
      <w:r>
        <w:rPr>
          <w:rFonts w:ascii="Times New Roman" w:hAnsi="Times New Roman"/>
          <w:b/>
          <w:sz w:val="24"/>
          <w:szCs w:val="24"/>
        </w:rPr>
        <w:t xml:space="preserve">Decontaminarea </w:t>
      </w:r>
      <w:r>
        <w:rPr>
          <w:rFonts w:ascii="Times New Roman" w:hAnsi="Times New Roman"/>
          <w:bCs/>
          <w:sz w:val="24"/>
          <w:szCs w:val="24"/>
        </w:rPr>
        <w:t xml:space="preserve">– diminuarea cantitativă amicroorganismelor din pungile parodontale (micșorarea), fie pe cale chimică/utilizarea antisepticilor, fie cu folosirea anumitor dispositive medicale (tehnologia </w:t>
      </w:r>
      <w:r>
        <w:rPr>
          <w:rFonts w:ascii="Times New Roman" w:hAnsi="Times New Roman"/>
          <w:b/>
          <w:i/>
          <w:iCs/>
          <w:sz w:val="24"/>
          <w:szCs w:val="24"/>
        </w:rPr>
        <w:t>”Vector”)</w:t>
      </w:r>
      <w:r>
        <w:rPr>
          <w:rFonts w:ascii="Times New Roman" w:hAnsi="Times New Roman"/>
          <w:bCs/>
          <w:i/>
          <w:iCs/>
          <w:sz w:val="24"/>
          <w:szCs w:val="24"/>
        </w:rPr>
        <w:t xml:space="preserve">. </w:t>
      </w:r>
      <w:r>
        <w:rPr>
          <w:rFonts w:ascii="Times New Roman" w:eastAsia="Times New Roman" w:hAnsi="Times New Roman"/>
          <w:kern w:val="24"/>
          <w:sz w:val="24"/>
          <w:szCs w:val="24"/>
          <w:lang w:eastAsia="ro-RO"/>
        </w:rPr>
        <w:t>Din punct al accesului limitat în PPr profunde și a zonelor de furcație</w:t>
      </w:r>
      <w:r>
        <w:rPr>
          <w:rFonts w:ascii="Times New Roman" w:hAnsi="Times New Roman"/>
          <w:bCs/>
          <w:i/>
          <w:iCs/>
          <w:sz w:val="24"/>
          <w:szCs w:val="24"/>
        </w:rPr>
        <w:t xml:space="preserve"> </w:t>
      </w:r>
      <w:r>
        <w:rPr>
          <w:rFonts w:ascii="Times New Roman" w:eastAsia="Times New Roman" w:hAnsi="Times New Roman"/>
          <w:kern w:val="24"/>
          <w:sz w:val="24"/>
          <w:szCs w:val="24"/>
          <w:lang w:eastAsia="ro-RO"/>
        </w:rPr>
        <w:t>terapia cu sistemul Vector se potrivește întocmai pentru rezolvarea acestei probleme, acționând asupra cauzei - rapid și eficace distruge microorganismele parodontopatogene înlătură, toxinele</w:t>
      </w:r>
      <w:r>
        <w:rPr>
          <w:rFonts w:ascii="Times New Roman" w:eastAsia="Times New Roman" w:hAnsi="Times New Roman"/>
          <w:kern w:val="24"/>
          <w:sz w:val="28"/>
          <w:szCs w:val="28"/>
          <w:lang w:eastAsia="ro-RO"/>
        </w:rPr>
        <w:t xml:space="preserve"> </w:t>
      </w:r>
      <w:r>
        <w:rPr>
          <w:rFonts w:ascii="Times New Roman" w:eastAsia="Times New Roman" w:hAnsi="Times New Roman"/>
          <w:i/>
          <w:iCs/>
          <w:kern w:val="24"/>
          <w:sz w:val="24"/>
          <w:szCs w:val="24"/>
          <w:lang w:eastAsia="ro-RO"/>
        </w:rPr>
        <w:t>(decontaminează PPr</w:t>
      </w:r>
      <w:r>
        <w:rPr>
          <w:rFonts w:ascii="Times New Roman" w:eastAsia="Times New Roman" w:hAnsi="Times New Roman"/>
          <w:i/>
          <w:iCs/>
          <w:kern w:val="24"/>
          <w:lang w:eastAsia="ro-RO"/>
        </w:rPr>
        <w:t xml:space="preserve">) </w:t>
      </w:r>
      <w:r>
        <w:rPr>
          <w:rFonts w:ascii="Times New Roman" w:eastAsia="Times New Roman" w:hAnsi="Times New Roman"/>
          <w:kern w:val="24"/>
          <w:sz w:val="24"/>
          <w:szCs w:val="24"/>
          <w:lang w:eastAsia="ro-RO"/>
        </w:rPr>
        <w:t xml:space="preserve">și țesutul de granulație de peretele moale ale PPr </w:t>
      </w:r>
      <w:r>
        <w:rPr>
          <w:rFonts w:ascii="Times New Roman" w:eastAsia="Times New Roman" w:hAnsi="Times New Roman"/>
          <w:i/>
          <w:iCs/>
          <w:kern w:val="24"/>
          <w:sz w:val="24"/>
          <w:szCs w:val="24"/>
          <w:lang w:eastAsia="ro-RO"/>
        </w:rPr>
        <w:t>(debridează)</w:t>
      </w:r>
    </w:p>
    <w:p w:rsidR="00510C33" w:rsidRDefault="004A4C10">
      <w:pPr>
        <w:tabs>
          <w:tab w:val="left" w:pos="2205"/>
          <w:tab w:val="center" w:pos="4844"/>
        </w:tabs>
        <w:spacing w:after="0" w:line="276" w:lineRule="auto"/>
        <w:jc w:val="both"/>
        <w:rPr>
          <w:rFonts w:ascii="Times New Roman" w:hAnsi="Times New Roman"/>
          <w:b/>
          <w:sz w:val="24"/>
          <w:szCs w:val="24"/>
        </w:rPr>
      </w:pPr>
      <w:r>
        <w:rPr>
          <w:rFonts w:ascii="Times New Roman" w:hAnsi="Times New Roman"/>
          <w:b/>
          <w:sz w:val="24"/>
          <w:szCs w:val="24"/>
        </w:rPr>
        <w:t>Chiuretajul gingival</w:t>
      </w:r>
      <w:r>
        <w:rPr>
          <w:rFonts w:ascii="Times New Roman" w:hAnsi="Times New Roman"/>
          <w:sz w:val="24"/>
          <w:szCs w:val="24"/>
        </w:rPr>
        <w:t>: se efectuiază în șanțul gingival și pungile gingivale false, fără a depăși de nivelul de inserție a epiteliului joncțional. Este o formă avansată de debridare gingivală pe cale chirurgicală.</w:t>
      </w:r>
    </w:p>
    <w:p w:rsidR="00510C33" w:rsidRDefault="004A4C10">
      <w:pPr>
        <w:spacing w:after="0"/>
        <w:jc w:val="both"/>
        <w:rPr>
          <w:rFonts w:ascii="Times New Roman" w:hAnsi="Times New Roman"/>
          <w:sz w:val="24"/>
          <w:szCs w:val="24"/>
        </w:rPr>
      </w:pPr>
      <w:r>
        <w:rPr>
          <w:rFonts w:ascii="Times New Roman" w:hAnsi="Times New Roman"/>
          <w:b/>
          <w:sz w:val="24"/>
          <w:szCs w:val="24"/>
        </w:rPr>
        <w:t>Indicații</w:t>
      </w:r>
      <w:r>
        <w:rPr>
          <w:rFonts w:ascii="Times New Roman" w:hAnsi="Times New Roman"/>
          <w:sz w:val="24"/>
          <w:szCs w:val="24"/>
        </w:rPr>
        <w:t>:</w:t>
      </w:r>
    </w:p>
    <w:p w:rsidR="00510C33" w:rsidRDefault="004A4C10">
      <w:pPr>
        <w:pStyle w:val="af3"/>
        <w:numPr>
          <w:ilvl w:val="0"/>
          <w:numId w:val="43"/>
        </w:numPr>
        <w:spacing w:after="0"/>
        <w:rPr>
          <w:rFonts w:ascii="Times New Roman" w:hAnsi="Times New Roman"/>
          <w:sz w:val="24"/>
          <w:szCs w:val="24"/>
        </w:rPr>
      </w:pPr>
      <w:r>
        <w:rPr>
          <w:rFonts w:ascii="Times New Roman" w:hAnsi="Times New Roman"/>
          <w:sz w:val="24"/>
          <w:szCs w:val="24"/>
        </w:rPr>
        <w:t>Gingivite cronice cu microulcerații pe peretele moale a șanțului gingival și sângerări la cele mai ușoare atingeri.</w:t>
      </w:r>
    </w:p>
    <w:p w:rsidR="00510C33" w:rsidRDefault="004A4C10">
      <w:pPr>
        <w:pStyle w:val="af3"/>
        <w:numPr>
          <w:ilvl w:val="0"/>
          <w:numId w:val="43"/>
        </w:numPr>
        <w:spacing w:after="0"/>
        <w:rPr>
          <w:rFonts w:ascii="Times New Roman" w:hAnsi="Times New Roman"/>
          <w:sz w:val="24"/>
          <w:szCs w:val="24"/>
        </w:rPr>
      </w:pPr>
      <w:r>
        <w:rPr>
          <w:rFonts w:ascii="Times New Roman" w:hAnsi="Times New Roman"/>
          <w:sz w:val="24"/>
          <w:szCs w:val="24"/>
        </w:rPr>
        <w:t>Gingivite cronice, parodontite marginale cronice incipiente, cu pungi false, care nu cedează la tratament antimicrobian.</w:t>
      </w:r>
    </w:p>
    <w:p w:rsidR="00510C33" w:rsidRDefault="004A4C10">
      <w:pPr>
        <w:spacing w:after="0"/>
        <w:rPr>
          <w:rFonts w:ascii="Times New Roman" w:hAnsi="Times New Roman"/>
          <w:b/>
          <w:sz w:val="24"/>
          <w:szCs w:val="24"/>
        </w:rPr>
      </w:pPr>
      <w:r>
        <w:rPr>
          <w:rFonts w:ascii="Times New Roman" w:hAnsi="Times New Roman"/>
          <w:b/>
          <w:sz w:val="24"/>
          <w:szCs w:val="24"/>
        </w:rPr>
        <w:t>Contraindicații:</w:t>
      </w:r>
    </w:p>
    <w:p w:rsidR="00510C33" w:rsidRDefault="004A4C10">
      <w:pPr>
        <w:pStyle w:val="af3"/>
        <w:numPr>
          <w:ilvl w:val="0"/>
          <w:numId w:val="44"/>
        </w:numPr>
        <w:spacing w:after="0"/>
        <w:rPr>
          <w:rFonts w:ascii="Times New Roman" w:hAnsi="Times New Roman"/>
          <w:sz w:val="24"/>
          <w:szCs w:val="24"/>
        </w:rPr>
      </w:pPr>
      <w:r>
        <w:rPr>
          <w:rFonts w:ascii="Times New Roman" w:hAnsi="Times New Roman"/>
          <w:sz w:val="24"/>
          <w:szCs w:val="24"/>
        </w:rPr>
        <w:t>Gingivite alergice.</w:t>
      </w:r>
    </w:p>
    <w:p w:rsidR="00510C33" w:rsidRDefault="004A4C10">
      <w:pPr>
        <w:pStyle w:val="af3"/>
        <w:numPr>
          <w:ilvl w:val="0"/>
          <w:numId w:val="44"/>
        </w:numPr>
        <w:rPr>
          <w:rFonts w:ascii="Times New Roman" w:hAnsi="Times New Roman"/>
          <w:sz w:val="24"/>
          <w:szCs w:val="24"/>
        </w:rPr>
      </w:pPr>
      <w:r>
        <w:rPr>
          <w:rFonts w:ascii="Times New Roman" w:hAnsi="Times New Roman"/>
          <w:sz w:val="24"/>
          <w:szCs w:val="24"/>
        </w:rPr>
        <w:t>Gingivite fibroase cu aspect clinic fibromatos.</w:t>
      </w:r>
    </w:p>
    <w:p w:rsidR="00510C33" w:rsidRDefault="004A4C10">
      <w:pPr>
        <w:pStyle w:val="af3"/>
        <w:ind w:left="360"/>
        <w:rPr>
          <w:rFonts w:ascii="Times New Roman" w:hAnsi="Times New Roman"/>
          <w:sz w:val="24"/>
          <w:szCs w:val="24"/>
        </w:rPr>
      </w:pPr>
      <w:r>
        <w:rPr>
          <w:rFonts w:ascii="Times New Roman" w:hAnsi="Times New Roman"/>
          <w:b/>
          <w:sz w:val="24"/>
          <w:szCs w:val="24"/>
        </w:rPr>
        <w:lastRenderedPageBreak/>
        <w:t xml:space="preserve"> </w:t>
      </w:r>
    </w:p>
    <w:p w:rsidR="00510C33" w:rsidRDefault="004A4C10">
      <w:pPr>
        <w:pStyle w:val="af3"/>
        <w:ind w:left="360"/>
        <w:rPr>
          <w:rFonts w:ascii="Times New Roman" w:hAnsi="Times New Roman"/>
          <w:sz w:val="24"/>
          <w:szCs w:val="24"/>
        </w:rPr>
      </w:pPr>
      <w:r>
        <w:rPr>
          <w:rFonts w:ascii="Times New Roman" w:eastAsia="+mn-ea" w:hAnsi="Times New Roman"/>
          <w:b/>
          <w:bCs/>
          <w:kern w:val="24"/>
          <w:sz w:val="24"/>
          <w:szCs w:val="24"/>
        </w:rPr>
        <w:t>Terapia fotodinamică</w:t>
      </w:r>
      <w:r>
        <w:rPr>
          <w:rFonts w:ascii="Times New Roman" w:eastAsia="+mn-ea" w:hAnsi="Times New Roman"/>
          <w:kern w:val="24"/>
          <w:sz w:val="24"/>
          <w:szCs w:val="24"/>
        </w:rPr>
        <w:t xml:space="preserve"> cu aparatul laser Helbo - acțiune de decontaminare a PPr în proprție de 90-95% și biostimulare.</w:t>
      </w:r>
    </w:p>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rPr>
          <w:rFonts w:ascii="Times New Roman" w:hAnsi="Times New Roman"/>
          <w:sz w:val="24"/>
          <w:szCs w:val="24"/>
        </w:rPr>
      </w:pPr>
      <w:r>
        <w:rPr>
          <w:rFonts w:ascii="Times New Roman" w:hAnsi="Times New Roman"/>
          <w:sz w:val="24"/>
          <w:szCs w:val="24"/>
        </w:rPr>
        <w:t>1. Realizarea proiectului tematic - în Power-Point, cu respectarea oformării și surselor bibliografice</w:t>
      </w:r>
    </w:p>
    <w:p w:rsidR="00510C33" w:rsidRDefault="004A4C10">
      <w:pPr>
        <w:jc w:val="center"/>
        <w:rPr>
          <w:rFonts w:ascii="Times New Roman" w:hAnsi="Times New Roman"/>
          <w:b/>
          <w:sz w:val="24"/>
          <w:szCs w:val="24"/>
        </w:rPr>
      </w:pPr>
      <w:r>
        <w:rPr>
          <w:rFonts w:ascii="Times New Roman" w:hAnsi="Times New Roman"/>
          <w:b/>
          <w:sz w:val="24"/>
          <w:szCs w:val="24"/>
        </w:rPr>
        <w:t>Bibliografie</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Parodontologie : (prezentare schematică, ghid didactico-metodic) / A. Eni ; Universitatea de Stat de Medicină şi Farmacie "Nicolae Testemiţanu". - Chişinău : Medicina, 2003.</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4A4C10" w:rsidRDefault="004A4C10">
      <w:pPr>
        <w:spacing w:line="276" w:lineRule="auto"/>
        <w:jc w:val="center"/>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 14</w:t>
      </w:r>
    </w:p>
    <w:p w:rsidR="00510C33" w:rsidRDefault="004A4C10">
      <w:pPr>
        <w:spacing w:line="276" w:lineRule="auto"/>
        <w:contextualSpacing/>
        <w:jc w:val="both"/>
        <w:rPr>
          <w:rFonts w:ascii="Times New Roman" w:hAnsi="Times New Roman"/>
          <w:b/>
          <w:sz w:val="24"/>
          <w:szCs w:val="24"/>
        </w:rPr>
      </w:pPr>
      <w:r>
        <w:rPr>
          <w:rFonts w:ascii="Times New Roman" w:hAnsi="Times New Roman"/>
          <w:b/>
          <w:sz w:val="28"/>
          <w:szCs w:val="28"/>
        </w:rPr>
        <w:t xml:space="preserve">Tema: </w:t>
      </w:r>
      <w:r>
        <w:rPr>
          <w:rFonts w:ascii="Times New Roman" w:hAnsi="Times New Roman"/>
          <w:b/>
          <w:sz w:val="24"/>
          <w:szCs w:val="24"/>
        </w:rPr>
        <w:t xml:space="preserve">Bioterapia/terapia de biostimulare în tratamentul bolii parodontale. Principii, indicații și contraindicații, procedee și tehnici de itulizare. Utilaj, instrumente și remedii medicamentoase. </w:t>
      </w:r>
    </w:p>
    <w:p w:rsidR="00510C33" w:rsidRDefault="00510C33">
      <w:pPr>
        <w:spacing w:line="276" w:lineRule="auto"/>
        <w:contextualSpacing/>
        <w:jc w:val="both"/>
        <w:rPr>
          <w:rFonts w:ascii="Times New Roman" w:hAnsi="Times New Roman"/>
          <w:b/>
          <w:sz w:val="24"/>
          <w:szCs w:val="24"/>
        </w:rPr>
      </w:pPr>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 xml:space="preserve">Materialul temei este predat în 6 ore academice, dintre care: 2 ore de curs teoretic, 4 ore de seminar și lecții practice. </w:t>
      </w:r>
      <w:r>
        <w:rPr>
          <w:rFonts w:eastAsia="Calibri"/>
          <w:sz w:val="24"/>
          <w:lang w:eastAsia="en-US"/>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spacing w:after="0" w:line="240" w:lineRule="auto"/>
        <w:rPr>
          <w:rFonts w:ascii="Times New Roman" w:hAnsi="Times New Roman"/>
          <w:bCs/>
          <w:sz w:val="24"/>
          <w:szCs w:val="24"/>
        </w:rPr>
      </w:pPr>
      <w:r>
        <w:rPr>
          <w:rFonts w:ascii="Times New Roman" w:hAnsi="Times New Roman"/>
          <w:bCs/>
          <w:sz w:val="24"/>
          <w:szCs w:val="24"/>
        </w:rPr>
        <w:t>1. Noțiune de bioterapie/teapie de biostimulare</w:t>
      </w:r>
    </w:p>
    <w:p w:rsidR="00510C33" w:rsidRDefault="004A4C10">
      <w:pPr>
        <w:spacing w:after="0" w:line="240" w:lineRule="auto"/>
        <w:rPr>
          <w:rFonts w:ascii="Times New Roman" w:hAnsi="Times New Roman"/>
          <w:sz w:val="24"/>
          <w:szCs w:val="24"/>
        </w:rPr>
      </w:pPr>
      <w:r>
        <w:rPr>
          <w:rFonts w:ascii="Times New Roman" w:hAnsi="Times New Roman"/>
          <w:bCs/>
          <w:sz w:val="24"/>
          <w:szCs w:val="24"/>
        </w:rPr>
        <w:t>2. S</w:t>
      </w:r>
      <w:r>
        <w:rPr>
          <w:rFonts w:ascii="Times New Roman" w:hAnsi="Times New Roman"/>
          <w:sz w:val="24"/>
          <w:szCs w:val="24"/>
        </w:rPr>
        <w:t>copul utilizării bioterapiei/biostimuare</w:t>
      </w:r>
    </w:p>
    <w:p w:rsidR="00510C33" w:rsidRDefault="004A4C10">
      <w:pPr>
        <w:spacing w:after="0" w:line="240" w:lineRule="auto"/>
        <w:rPr>
          <w:rFonts w:ascii="Times New Roman" w:hAnsi="Times New Roman"/>
          <w:sz w:val="24"/>
          <w:szCs w:val="24"/>
        </w:rPr>
      </w:pPr>
      <w:r>
        <w:rPr>
          <w:rFonts w:ascii="Times New Roman" w:hAnsi="Times New Roman"/>
          <w:sz w:val="24"/>
          <w:szCs w:val="24"/>
        </w:rPr>
        <w:t>3. Mecanisme de ascțiune induse la utilizarea bioterapiei</w:t>
      </w:r>
    </w:p>
    <w:p w:rsidR="00510C33" w:rsidRDefault="004A4C10">
      <w:pPr>
        <w:spacing w:after="0" w:line="240" w:lineRule="auto"/>
        <w:rPr>
          <w:rFonts w:ascii="Times New Roman" w:hAnsi="Times New Roman"/>
          <w:sz w:val="24"/>
          <w:szCs w:val="24"/>
        </w:rPr>
      </w:pPr>
      <w:r>
        <w:rPr>
          <w:rFonts w:ascii="Times New Roman" w:hAnsi="Times New Roman"/>
          <w:sz w:val="24"/>
          <w:szCs w:val="24"/>
        </w:rPr>
        <w:t>4. Idicații și contraindicații în utilizarea bioterapiei/biostimulare</w:t>
      </w:r>
    </w:p>
    <w:p w:rsidR="00510C33" w:rsidRDefault="004A4C10">
      <w:pPr>
        <w:spacing w:after="0" w:line="240" w:lineRule="auto"/>
        <w:rPr>
          <w:rFonts w:ascii="Times New Roman" w:hAnsi="Times New Roman"/>
          <w:sz w:val="24"/>
          <w:szCs w:val="24"/>
        </w:rPr>
      </w:pPr>
      <w:r>
        <w:rPr>
          <w:rFonts w:ascii="Times New Roman" w:hAnsi="Times New Roman"/>
          <w:sz w:val="24"/>
          <w:szCs w:val="24"/>
        </w:rPr>
        <w:t>5. Remedii utilizate în bioterapie</w:t>
      </w:r>
    </w:p>
    <w:p w:rsidR="00510C33" w:rsidRDefault="004A4C10">
      <w:pPr>
        <w:spacing w:after="0" w:line="240" w:lineRule="auto"/>
        <w:rPr>
          <w:rFonts w:ascii="Times New Roman" w:hAnsi="Times New Roman"/>
          <w:sz w:val="24"/>
          <w:szCs w:val="24"/>
        </w:rPr>
      </w:pPr>
      <w:r>
        <w:rPr>
          <w:rFonts w:ascii="Times New Roman" w:hAnsi="Times New Roman"/>
          <w:sz w:val="24"/>
          <w:szCs w:val="24"/>
        </w:rPr>
        <w:t>6. Procedee și tehnici utilizate în efectuarea terapiei de biostimulare</w:t>
      </w:r>
    </w:p>
    <w:p w:rsidR="00510C33" w:rsidRDefault="004A4C10">
      <w:pPr>
        <w:spacing w:after="0" w:line="240" w:lineRule="auto"/>
        <w:rPr>
          <w:rFonts w:ascii="Times New Roman" w:hAnsi="Times New Roman"/>
          <w:sz w:val="24"/>
          <w:szCs w:val="24"/>
        </w:rPr>
      </w:pPr>
      <w:r>
        <w:rPr>
          <w:rFonts w:ascii="Times New Roman" w:hAnsi="Times New Roman"/>
          <w:sz w:val="24"/>
          <w:szCs w:val="24"/>
        </w:rPr>
        <w:t>7. Aparate și dispozitive folosite în terapia de biostimulare</w:t>
      </w:r>
    </w:p>
    <w:p w:rsidR="00510C33" w:rsidRDefault="004A4C10">
      <w:pPr>
        <w:tabs>
          <w:tab w:val="left" w:pos="2205"/>
          <w:tab w:val="center" w:pos="4844"/>
        </w:tabs>
        <w:spacing w:line="276" w:lineRule="auto"/>
        <w:ind w:left="720"/>
        <w:jc w:val="center"/>
        <w:rPr>
          <w:rFonts w:ascii="Times New Roman" w:hAnsi="Times New Roman"/>
          <w:b/>
          <w:sz w:val="28"/>
          <w:szCs w:val="28"/>
        </w:rPr>
      </w:pPr>
      <w:r>
        <w:rPr>
          <w:rFonts w:ascii="Times New Roman" w:hAnsi="Times New Roman"/>
          <w:b/>
          <w:sz w:val="28"/>
          <w:szCs w:val="28"/>
        </w:rPr>
        <w:t>Adnotare</w:t>
      </w:r>
    </w:p>
    <w:p w:rsidR="00510C33" w:rsidRDefault="004A4C10">
      <w:pPr>
        <w:tabs>
          <w:tab w:val="left" w:pos="2205"/>
          <w:tab w:val="center" w:pos="4844"/>
        </w:tabs>
        <w:spacing w:line="276" w:lineRule="auto"/>
        <w:jc w:val="both"/>
        <w:rPr>
          <w:rFonts w:ascii="Times New Roman" w:hAnsi="Times New Roman"/>
          <w:lang w:eastAsia="ro-RO"/>
        </w:rPr>
      </w:pPr>
      <w:r>
        <w:rPr>
          <w:rFonts w:ascii="Times New Roman" w:hAnsi="Times New Roman"/>
          <w:b/>
          <w:sz w:val="24"/>
          <w:szCs w:val="24"/>
        </w:rPr>
        <w:t xml:space="preserve">Bioterapia/terapia de biostimulare are ca scop - </w:t>
      </w:r>
      <w:r>
        <w:rPr>
          <w:rFonts w:ascii="Times New Roman" w:eastAsia="+mn-ea" w:hAnsi="Times New Roman"/>
          <w:kern w:val="24"/>
          <w:lang w:val="en-US"/>
        </w:rPr>
        <w:t xml:space="preserve">stimularea </w:t>
      </w:r>
      <w:r>
        <w:rPr>
          <w:rFonts w:ascii="Times New Roman" w:eastAsia="+mn-ea" w:hAnsi="Times New Roman"/>
          <w:kern w:val="24"/>
          <w:lang w:val="vi-VN"/>
        </w:rPr>
        <w:t>procesele de autoregenerare</w:t>
      </w:r>
      <w:r>
        <w:rPr>
          <w:rFonts w:ascii="Times New Roman" w:eastAsia="+mn-ea" w:hAnsi="Times New Roman"/>
          <w:i/>
          <w:iCs/>
          <w:kern w:val="24"/>
          <w:lang w:val="vi-VN"/>
        </w:rPr>
        <w:t xml:space="preserve"> </w:t>
      </w:r>
      <w:r>
        <w:rPr>
          <w:rFonts w:ascii="Times New Roman" w:eastAsia="+mn-ea" w:hAnsi="Times New Roman"/>
          <w:kern w:val="24"/>
          <w:lang w:val="vi-VN"/>
        </w:rPr>
        <w:t>a țesuturilor parodontale</w:t>
      </w:r>
      <w:r>
        <w:rPr>
          <w:rFonts w:ascii="Times New Roman" w:eastAsia="+mn-ea" w:hAnsi="Times New Roman"/>
          <w:kern w:val="24"/>
        </w:rPr>
        <w:t xml:space="preserve"> (țesutul conjunctiv, osos, substanța fundamentală, etc.)</w:t>
      </w:r>
      <w:r>
        <w:rPr>
          <w:rFonts w:ascii="Times New Roman" w:eastAsia="+mn-ea" w:hAnsi="Times New Roman"/>
          <w:kern w:val="24"/>
          <w:lang w:val="vi-VN"/>
        </w:rPr>
        <w:t xml:space="preserve"> în fază de lezare</w:t>
      </w:r>
      <w:r>
        <w:rPr>
          <w:rFonts w:ascii="Times New Roman" w:eastAsia="+mn-ea" w:hAnsi="Times New Roman"/>
          <w:kern w:val="24"/>
          <w:lang w:val="en-US"/>
        </w:rPr>
        <w:t>/degradare</w:t>
      </w:r>
      <w:r>
        <w:rPr>
          <w:rFonts w:ascii="Times New Roman" w:eastAsia="+mn-ea" w:hAnsi="Times New Roman"/>
          <w:kern w:val="24"/>
          <w:lang w:val="vi-VN"/>
        </w:rPr>
        <w:t xml:space="preserve"> sau chiar pierdute parțial</w:t>
      </w:r>
      <w:r>
        <w:rPr>
          <w:rFonts w:ascii="Times New Roman" w:eastAsia="+mn-ea" w:hAnsi="Times New Roman"/>
          <w:kern w:val="24"/>
        </w:rPr>
        <w:t>ă.</w:t>
      </w:r>
    </w:p>
    <w:p w:rsidR="00510C33" w:rsidRDefault="004A4C10">
      <w:pPr>
        <w:pStyle w:val="af2"/>
        <w:spacing w:before="0" w:beforeAutospacing="0" w:after="0" w:afterAutospacing="0" w:line="276" w:lineRule="auto"/>
        <w:jc w:val="both"/>
        <w:rPr>
          <w:sz w:val="8"/>
          <w:szCs w:val="8"/>
          <w:lang w:val="en-US"/>
        </w:rPr>
      </w:pPr>
      <w:r>
        <w:rPr>
          <w:rFonts w:eastAsia="+mn-ea"/>
          <w:kern w:val="24"/>
          <w14:shadow w14:blurRad="38100" w14:dist="38100" w14:dir="2700000" w14:sx="100000" w14:sy="100000" w14:kx="0" w14:ky="0" w14:algn="tl">
            <w14:srgbClr w14:val="000000">
              <w14:alpha w14:val="57000"/>
            </w14:srgbClr>
          </w14:shadow>
        </w:rPr>
        <w:t>Indicații:</w:t>
      </w:r>
      <w:r>
        <w:rPr>
          <w:rFonts w:eastAsia="+mn-ea"/>
          <w:kern w:val="24"/>
          <w:lang w:val="en-US"/>
        </w:rPr>
        <w:t xml:space="preserve"> în special îmbolnăvirilor parodontale în care predomină leziunile distrofice de tip clinic involutiv, dar și în situațiile de inflamație pentru ușurarea și grăbirea vindecarii</w:t>
      </w:r>
    </w:p>
    <w:p w:rsidR="00510C33" w:rsidRDefault="004A4C10">
      <w:pPr>
        <w:pStyle w:val="af2"/>
        <w:spacing w:before="0" w:beforeAutospacing="0" w:after="0" w:afterAutospacing="0" w:line="276" w:lineRule="auto"/>
        <w:jc w:val="both"/>
        <w:rPr>
          <w:rFonts w:eastAsia="+mn-ea"/>
          <w:kern w:val="24"/>
          <w:lang w:val="en-US"/>
        </w:rPr>
      </w:pPr>
      <w:r>
        <w:rPr>
          <w:rFonts w:eastAsia="+mn-ea"/>
          <w:b/>
          <w:bCs/>
          <w:kern w:val="24"/>
          <w:lang w:val="en-US"/>
        </w:rPr>
        <w:t>Bioterapia</w:t>
      </w:r>
      <w:r>
        <w:rPr>
          <w:rFonts w:eastAsia="+mn-ea"/>
          <w:kern w:val="24"/>
          <w:lang w:val="en-US"/>
        </w:rPr>
        <w:t xml:space="preserve"> se realizează cu produse medicamentoase, agenți mecanici, fizici și chimici sau proceduri balneoterapeutice.</w:t>
      </w:r>
    </w:p>
    <w:p w:rsidR="00510C33" w:rsidRDefault="004A4C10">
      <w:pPr>
        <w:pStyle w:val="af2"/>
        <w:spacing w:before="0" w:beforeAutospacing="0" w:after="0" w:afterAutospacing="0" w:line="276" w:lineRule="auto"/>
        <w:ind w:firstLine="720"/>
        <w:jc w:val="both"/>
        <w:rPr>
          <w:sz w:val="8"/>
          <w:szCs w:val="8"/>
        </w:rPr>
      </w:pPr>
      <w:r>
        <w:rPr>
          <w:rFonts w:eastAsia="+mn-ea"/>
          <w:kern w:val="24"/>
          <w:lang w:val="en-US"/>
        </w:rPr>
        <w:t xml:space="preserve">În cadrul bioterapiei, folosirea </w:t>
      </w:r>
      <w:r>
        <w:rPr>
          <w:rFonts w:eastAsia="+mn-ea"/>
          <w:b/>
          <w:bCs/>
          <w:kern w:val="24"/>
          <w:lang w:val="en-US"/>
        </w:rPr>
        <w:t>extractelor tisulare</w:t>
      </w:r>
      <w:r>
        <w:rPr>
          <w:rFonts w:eastAsia="+mn-ea"/>
          <w:kern w:val="24"/>
          <w:lang w:val="en-US"/>
        </w:rPr>
        <w:t xml:space="preserve"> de origine animală sau vegetală se bazează pe prezența în citoplasma celulelor tinere a unor activatori biologici asemănători hormonilor</w:t>
      </w:r>
    </w:p>
    <w:p w:rsidR="00510C33" w:rsidRDefault="004A4C10">
      <w:pPr>
        <w:pStyle w:val="af2"/>
        <w:spacing w:before="0" w:beforeAutospacing="0" w:after="0" w:afterAutospacing="0" w:line="276" w:lineRule="auto"/>
        <w:jc w:val="both"/>
        <w:rPr>
          <w:rFonts w:eastAsia="+mn-ea"/>
          <w:kern w:val="24"/>
          <w:lang w:val="zh-CN"/>
        </w:rPr>
      </w:pPr>
      <w:r>
        <w:rPr>
          <w:rFonts w:eastAsia="+mn-ea"/>
          <w:kern w:val="24"/>
          <w:lang w:val="zh-CN"/>
        </w:rPr>
        <w:t xml:space="preserve">Bioterapia se realizează prin administrarea substanțelor medicamentoase </w:t>
      </w:r>
      <w:r>
        <w:rPr>
          <w:rFonts w:eastAsia="+mn-ea"/>
          <w:i/>
          <w:iCs/>
          <w:kern w:val="24"/>
          <w:lang w:val="zh-CN"/>
        </w:rPr>
        <w:t>per os</w:t>
      </w:r>
      <w:r>
        <w:rPr>
          <w:rFonts w:eastAsia="+mn-ea"/>
          <w:kern w:val="24"/>
          <w:lang w:val="zh-CN"/>
        </w:rPr>
        <w:t xml:space="preserve">, sub formă injectabilă sau </w:t>
      </w:r>
      <w:r>
        <w:rPr>
          <w:rFonts w:eastAsia="+mn-ea"/>
          <w:kern w:val="24"/>
          <w:lang w:val="en-US"/>
        </w:rPr>
        <w:t>în cadrul</w:t>
      </w:r>
      <w:r>
        <w:rPr>
          <w:rFonts w:eastAsia="+mn-ea"/>
          <w:kern w:val="24"/>
          <w:lang w:val="zh-CN"/>
        </w:rPr>
        <w:t xml:space="preserve"> tratament</w:t>
      </w:r>
      <w:r>
        <w:rPr>
          <w:rFonts w:eastAsia="+mn-ea"/>
          <w:kern w:val="24"/>
          <w:lang w:val="en-US"/>
        </w:rPr>
        <w:t>ului</w:t>
      </w:r>
      <w:r>
        <w:rPr>
          <w:rFonts w:eastAsia="+mn-ea"/>
          <w:kern w:val="24"/>
          <w:lang w:val="zh-CN"/>
        </w:rPr>
        <w:t xml:space="preserve"> chirurgical</w:t>
      </w:r>
    </w:p>
    <w:p w:rsidR="00510C33" w:rsidRDefault="004A4C10">
      <w:pPr>
        <w:spacing w:after="0" w:line="276" w:lineRule="auto"/>
        <w:jc w:val="both"/>
        <w:rPr>
          <w:rFonts w:ascii="Times New Roman" w:eastAsia="Times New Roman" w:hAnsi="Times New Roman"/>
          <w:sz w:val="24"/>
          <w:szCs w:val="24"/>
          <w:lang w:eastAsia="ro-RO"/>
        </w:rPr>
      </w:pPr>
      <w:r>
        <w:rPr>
          <w:rFonts w:ascii="Times New Roman" w:eastAsia="+mn-ea" w:hAnsi="Times New Roman"/>
          <w:b/>
          <w:bCs/>
          <w:kern w:val="24"/>
          <w:sz w:val="24"/>
          <w:szCs w:val="24"/>
          <w:lang w:eastAsia="ro-RO"/>
        </w:rPr>
        <w:t>Mecanisme de acțiune</w:t>
      </w:r>
      <w:r>
        <w:rPr>
          <w:rFonts w:ascii="Times New Roman" w:eastAsia="+mn-ea" w:hAnsi="Times New Roman"/>
          <w:kern w:val="24"/>
          <w:sz w:val="24"/>
          <w:szCs w:val="24"/>
          <w:lang w:eastAsia="ro-RO"/>
        </w:rPr>
        <w:t xml:space="preserve"> complexă a extractelor tisulare</w:t>
      </w:r>
    </w:p>
    <w:p w:rsidR="00510C33" w:rsidRDefault="004A4C10">
      <w:pPr>
        <w:numPr>
          <w:ilvl w:val="0"/>
          <w:numId w:val="46"/>
        </w:numPr>
        <w:spacing w:after="0" w:line="276" w:lineRule="auto"/>
        <w:ind w:left="1166"/>
        <w:contextualSpacing/>
        <w:jc w:val="both"/>
        <w:rPr>
          <w:rFonts w:ascii="Times New Roman" w:eastAsia="Times New Roman" w:hAnsi="Times New Roman"/>
          <w:sz w:val="24"/>
          <w:szCs w:val="24"/>
          <w:lang w:eastAsia="ro-RO"/>
        </w:rPr>
      </w:pPr>
      <w:r>
        <w:rPr>
          <w:rFonts w:ascii="Times New Roman" w:eastAsia="+mn-ea" w:hAnsi="Times New Roman"/>
          <w:kern w:val="24"/>
          <w:sz w:val="24"/>
          <w:szCs w:val="24"/>
          <w:lang w:eastAsia="ro-RO"/>
        </w:rPr>
        <w:t>modifică gradul de polimerizare a componentei nefibrilare din țesutul conjunctiv parodontal și prin aport de acid hialuronic activează eliminarea metaboliților intermediari.</w:t>
      </w:r>
    </w:p>
    <w:p w:rsidR="00510C33" w:rsidRDefault="004A4C10">
      <w:pPr>
        <w:numPr>
          <w:ilvl w:val="0"/>
          <w:numId w:val="46"/>
        </w:numPr>
        <w:spacing w:after="0" w:line="276" w:lineRule="auto"/>
        <w:ind w:left="1166"/>
        <w:contextualSpacing/>
        <w:jc w:val="both"/>
        <w:rPr>
          <w:rFonts w:ascii="Times New Roman" w:eastAsia="Times New Roman" w:hAnsi="Times New Roman"/>
          <w:sz w:val="24"/>
          <w:szCs w:val="24"/>
          <w:lang w:eastAsia="ro-RO"/>
        </w:rPr>
      </w:pPr>
      <w:r>
        <w:rPr>
          <w:rFonts w:ascii="Times New Roman" w:eastAsia="+mn-ea" w:hAnsi="Times New Roman"/>
          <w:kern w:val="24"/>
          <w:sz w:val="24"/>
          <w:szCs w:val="24"/>
          <w:lang w:eastAsia="ro-RO"/>
        </w:rPr>
        <w:t>Formează o barieră ce împedică penetrarea microbiană favorizând penetrarea substanțelor antimicrobiene</w:t>
      </w:r>
    </w:p>
    <w:p w:rsidR="00510C33" w:rsidRDefault="004A4C10">
      <w:pPr>
        <w:numPr>
          <w:ilvl w:val="0"/>
          <w:numId w:val="46"/>
        </w:numPr>
        <w:spacing w:after="0" w:line="276" w:lineRule="auto"/>
        <w:ind w:left="1166"/>
        <w:contextualSpacing/>
        <w:jc w:val="both"/>
        <w:rPr>
          <w:rFonts w:ascii="Times New Roman" w:eastAsia="Times New Roman" w:hAnsi="Times New Roman"/>
          <w:sz w:val="24"/>
          <w:szCs w:val="24"/>
          <w:lang w:eastAsia="ro-RO"/>
        </w:rPr>
      </w:pPr>
      <w:r>
        <w:rPr>
          <w:rFonts w:ascii="Times New Roman" w:eastAsia="+mn-ea" w:hAnsi="Times New Roman"/>
          <w:kern w:val="24"/>
          <w:sz w:val="24"/>
          <w:szCs w:val="24"/>
          <w:lang w:eastAsia="ro-RO"/>
        </w:rPr>
        <w:t>stimulează îmulțirea celulelor heparino-formatoare cu acțiune antiinflamatorie;</w:t>
      </w:r>
    </w:p>
    <w:p w:rsidR="00510C33" w:rsidRDefault="00510C33">
      <w:pPr>
        <w:pStyle w:val="af2"/>
        <w:spacing w:before="0" w:beforeAutospacing="0" w:after="0" w:afterAutospacing="0" w:line="360" w:lineRule="auto"/>
        <w:jc w:val="both"/>
        <w:rPr>
          <w:sz w:val="8"/>
          <w:szCs w:val="8"/>
          <w:lang w:val="en-US"/>
        </w:rPr>
      </w:pPr>
    </w:p>
    <w:p w:rsidR="00510C33" w:rsidRDefault="004A4C10">
      <w:pPr>
        <w:pStyle w:val="af2"/>
        <w:spacing w:before="0" w:beforeAutospacing="0" w:after="0" w:afterAutospacing="0" w:line="276" w:lineRule="auto"/>
        <w:rPr>
          <w:rFonts w:eastAsia="+mn-ea"/>
          <w:kern w:val="24"/>
          <w:lang w:val="zh-CN"/>
        </w:rPr>
      </w:pPr>
      <w:r>
        <w:rPr>
          <w:rFonts w:eastAsia="+mn-ea"/>
          <w:b/>
          <w:bCs/>
          <w:kern w:val="24"/>
          <w:lang w:val="zh-CN"/>
        </w:rPr>
        <w:t>Laser</w:t>
      </w:r>
      <w:r>
        <w:rPr>
          <w:rFonts w:eastAsia="+mn-ea"/>
          <w:b/>
          <w:bCs/>
          <w:kern w:val="24"/>
        </w:rPr>
        <w:t>-</w:t>
      </w:r>
      <w:r>
        <w:rPr>
          <w:rFonts w:eastAsia="+mn-ea"/>
          <w:b/>
          <w:bCs/>
          <w:kern w:val="24"/>
          <w:lang w:val="zh-CN"/>
        </w:rPr>
        <w:t xml:space="preserve">terapia </w:t>
      </w:r>
      <w:r>
        <w:rPr>
          <w:rFonts w:eastAsia="+mn-ea"/>
          <w:kern w:val="24"/>
          <w:lang w:val="zh-CN"/>
        </w:rPr>
        <w:t>– stimulează procesele reparatorii, formarea colagenului și gr</w:t>
      </w:r>
      <w:r>
        <w:rPr>
          <w:rFonts w:eastAsia="+mn-ea"/>
          <w:kern w:val="24"/>
          <w:lang w:val="en-US"/>
        </w:rPr>
        <w:t>ă</w:t>
      </w:r>
      <w:r>
        <w:rPr>
          <w:rFonts w:eastAsia="+mn-ea"/>
          <w:kern w:val="24"/>
          <w:lang w:val="zh-CN"/>
        </w:rPr>
        <w:t>bește vindecarea după tratamentul antimicrobian și chirurgical</w:t>
      </w:r>
      <w:r>
        <w:rPr>
          <w:rFonts w:eastAsia="+mn-ea"/>
          <w:kern w:val="24"/>
        </w:rPr>
        <w:t xml:space="preserve">.  </w:t>
      </w:r>
      <w:r>
        <w:rPr>
          <w:rFonts w:eastAsia="+mn-ea"/>
          <w:b/>
          <w:bCs/>
          <w:kern w:val="24"/>
          <w:lang w:val="zh-CN"/>
        </w:rPr>
        <w:t>Masajul gingival</w:t>
      </w:r>
      <w:r>
        <w:rPr>
          <w:rFonts w:eastAsia="+mn-ea"/>
          <w:kern w:val="24"/>
          <w:lang w:val="zh-CN"/>
        </w:rPr>
        <w:t xml:space="preserve"> – îndepărtează celulele superficiale detașabile din stratul cornos, stimulează</w:t>
      </w:r>
      <w:r>
        <w:rPr>
          <w:rFonts w:eastAsia="+mn-ea"/>
          <w:kern w:val="24"/>
        </w:rPr>
        <w:t xml:space="preserve"> </w:t>
      </w:r>
      <w:r>
        <w:rPr>
          <w:rFonts w:eastAsia="+mn-ea"/>
          <w:kern w:val="24"/>
          <w:lang w:val="zh-CN"/>
        </w:rPr>
        <w:t>circulația</w:t>
      </w:r>
      <w:r>
        <w:rPr>
          <w:rFonts w:eastAsia="+mn-ea"/>
          <w:kern w:val="24"/>
        </w:rPr>
        <w:t>.</w:t>
      </w:r>
      <w:r>
        <w:rPr>
          <w:rFonts w:eastAsia="+mn-ea"/>
          <w:color w:val="FFFFFF"/>
          <w:kern w:val="24"/>
          <w:lang w:val="zh-CN"/>
        </w:rPr>
        <w:t>sangvină în corion și epitelizarea.</w:t>
      </w:r>
    </w:p>
    <w:p w:rsidR="00510C33" w:rsidRDefault="004A4C10">
      <w:pPr>
        <w:pStyle w:val="af2"/>
        <w:spacing w:before="0" w:beforeAutospacing="0" w:after="0" w:afterAutospacing="0" w:line="276" w:lineRule="auto"/>
        <w:jc w:val="both"/>
        <w:rPr>
          <w:rFonts w:eastAsia="+mn-ea" w:cs="+mn-cs"/>
          <w:kern w:val="24"/>
        </w:rPr>
      </w:pPr>
      <w:r>
        <w:rPr>
          <w:rFonts w:eastAsia="+mn-ea"/>
          <w:b/>
          <w:bCs/>
          <w:kern w:val="24"/>
          <w:lang w:val="en-US"/>
        </w:rPr>
        <w:t>Bioterapia cu autoplasmă</w:t>
      </w:r>
      <w:r>
        <w:rPr>
          <w:rFonts w:eastAsia="+mn-ea"/>
          <w:kern w:val="24"/>
          <w:lang w:val="en-US"/>
        </w:rPr>
        <w:t xml:space="preserve"> îmbogățită cu trombocite (PRP).</w:t>
      </w:r>
      <w:r>
        <w:rPr>
          <w:rFonts w:eastAsia="+mn-ea"/>
          <w:kern w:val="24"/>
          <w:lang w:val="vi-VN"/>
        </w:rPr>
        <w:t xml:space="preserve"> La baza acestei tehnologii, stă conținutul factorilor</w:t>
      </w:r>
      <w:r>
        <w:rPr>
          <w:rFonts w:eastAsia="+mn-ea"/>
          <w:kern w:val="24"/>
        </w:rPr>
        <w:t xml:space="preserve"> </w:t>
      </w:r>
      <w:r>
        <w:rPr>
          <w:rFonts w:eastAsia="+mn-ea"/>
          <w:kern w:val="24"/>
          <w:lang w:val="vi-VN"/>
        </w:rPr>
        <w:t xml:space="preserve">de creștere </w:t>
      </w:r>
      <w:r>
        <w:rPr>
          <w:rFonts w:eastAsia="+mn-ea"/>
          <w:kern w:val="24"/>
        </w:rPr>
        <w:t>eliberate prin activarea</w:t>
      </w:r>
      <w:r>
        <w:rPr>
          <w:rFonts w:eastAsia="+mn-ea"/>
          <w:kern w:val="24"/>
          <w:lang w:val="vi-VN"/>
        </w:rPr>
        <w:t xml:space="preserve"> trombocite</w:t>
      </w:r>
      <w:r>
        <w:rPr>
          <w:rFonts w:eastAsia="+mn-ea"/>
          <w:kern w:val="24"/>
        </w:rPr>
        <w:t>lor</w:t>
      </w:r>
      <w:r>
        <w:rPr>
          <w:rFonts w:eastAsia="+mn-ea"/>
          <w:kern w:val="24"/>
          <w:lang w:val="vi-VN"/>
        </w:rPr>
        <w:t xml:space="preserve">, care și iniţiează procesele celulare de </w:t>
      </w:r>
      <w:r>
        <w:rPr>
          <w:rFonts w:eastAsia="+mn-ea"/>
          <w:kern w:val="24"/>
          <w:lang w:val="vi-VN"/>
        </w:rPr>
        <w:lastRenderedPageBreak/>
        <w:t>autoregenerare</w:t>
      </w:r>
      <w:r>
        <w:rPr>
          <w:rFonts w:eastAsia="+mn-ea"/>
          <w:kern w:val="24"/>
        </w:rPr>
        <w:t xml:space="preserve">. </w:t>
      </w:r>
      <w:r>
        <w:rPr>
          <w:rFonts w:eastAsia="+mn-ea" w:cs="+mn-cs"/>
          <w:kern w:val="24"/>
        </w:rPr>
        <w:t>F</w:t>
      </w:r>
      <w:r>
        <w:rPr>
          <w:rFonts w:eastAsia="+mn-ea" w:cs="+mn-cs"/>
          <w:kern w:val="24"/>
          <w:lang w:val="vi-VN"/>
        </w:rPr>
        <w:t>actori</w:t>
      </w:r>
      <w:r>
        <w:rPr>
          <w:rFonts w:eastAsia="+mn-ea" w:cs="+mn-cs"/>
          <w:kern w:val="24"/>
        </w:rPr>
        <w:t>i</w:t>
      </w:r>
      <w:r>
        <w:rPr>
          <w:rFonts w:eastAsia="+mn-ea" w:cs="+mn-cs"/>
          <w:kern w:val="24"/>
          <w:lang w:val="vi-VN"/>
        </w:rPr>
        <w:t xml:space="preserve"> de creștere inițiază și induc procesele </w:t>
      </w:r>
      <w:r>
        <w:rPr>
          <w:rFonts w:eastAsia="+mn-ea" w:cs="+mn-cs"/>
          <w:i/>
          <w:iCs/>
          <w:kern w:val="24"/>
          <w:lang w:val="vi-VN"/>
        </w:rPr>
        <w:t xml:space="preserve">de autoregenerare </w:t>
      </w:r>
      <w:r>
        <w:rPr>
          <w:rFonts w:eastAsia="+mn-ea" w:cs="+mn-cs"/>
          <w:kern w:val="24"/>
          <w:lang w:val="vi-VN"/>
        </w:rPr>
        <w:t>a țesuturilor parodontale în fază de lezare</w:t>
      </w:r>
      <w:r>
        <w:rPr>
          <w:rFonts w:eastAsia="+mn-ea"/>
          <w:kern w:val="24"/>
          <w:lang w:val="en-US"/>
        </w:rPr>
        <w:t>/degradare</w:t>
      </w:r>
      <w:r>
        <w:rPr>
          <w:rFonts w:eastAsia="+mn-ea"/>
          <w:kern w:val="24"/>
          <w:lang w:val="vi-VN"/>
        </w:rPr>
        <w:t xml:space="preserve"> </w:t>
      </w:r>
      <w:r>
        <w:rPr>
          <w:rFonts w:eastAsia="+mn-ea" w:cs="+mn-cs"/>
          <w:kern w:val="24"/>
          <w:lang w:val="vi-VN"/>
        </w:rPr>
        <w:t>sau chiar pierdute parțial</w:t>
      </w:r>
      <w:r>
        <w:rPr>
          <w:rFonts w:eastAsia="+mn-ea" w:cs="+mn-cs"/>
          <w:kern w:val="24"/>
        </w:rPr>
        <w:t>.</w:t>
      </w:r>
    </w:p>
    <w:p w:rsidR="00510C33" w:rsidRDefault="00510C33">
      <w:pPr>
        <w:pStyle w:val="af2"/>
        <w:spacing w:before="0" w:beforeAutospacing="0" w:after="0" w:afterAutospacing="0" w:line="276" w:lineRule="auto"/>
        <w:jc w:val="both"/>
      </w:pPr>
    </w:p>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pStyle w:val="af3"/>
        <w:numPr>
          <w:ilvl w:val="0"/>
          <w:numId w:val="47"/>
        </w:numPr>
        <w:rPr>
          <w:rFonts w:ascii="Times New Roman" w:hAnsi="Times New Roman"/>
          <w:sz w:val="24"/>
          <w:szCs w:val="24"/>
        </w:rPr>
      </w:pPr>
      <w:r>
        <w:rPr>
          <w:rFonts w:ascii="Times New Roman" w:hAnsi="Times New Roman"/>
          <w:sz w:val="24"/>
          <w:szCs w:val="24"/>
        </w:rPr>
        <w:t>Realizarea proiectului tematic - în Power-Point, cu respectarea oformării și surselor bibliografice.</w:t>
      </w:r>
    </w:p>
    <w:p w:rsidR="00510C33" w:rsidRDefault="00510C33">
      <w:pPr>
        <w:ind w:left="360"/>
        <w:rPr>
          <w:rFonts w:ascii="Times New Roman" w:hAnsi="Times New Roman"/>
          <w:sz w:val="24"/>
          <w:szCs w:val="24"/>
        </w:rPr>
      </w:pPr>
    </w:p>
    <w:p w:rsidR="00510C33" w:rsidRDefault="004A4C10">
      <w:pPr>
        <w:jc w:val="center"/>
        <w:rPr>
          <w:rFonts w:ascii="Times New Roman" w:hAnsi="Times New Roman"/>
          <w:b/>
          <w:sz w:val="24"/>
          <w:szCs w:val="24"/>
        </w:rPr>
      </w:pPr>
      <w:r>
        <w:rPr>
          <w:rFonts w:ascii="Times New Roman" w:hAnsi="Times New Roman"/>
          <w:b/>
          <w:sz w:val="24"/>
          <w:szCs w:val="24"/>
        </w:rPr>
        <w:t>Bibliografie</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Parodontologie : (prezentare schematică, ghid didactico-metodic) / A. Eni ; Universitatea de Stat de Medicină şi Farmacie "Nicolae Testemiţanu". - Chişinău : Medicina, 2003.</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48"/>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pStyle w:val="af3"/>
        <w:numPr>
          <w:ilvl w:val="0"/>
          <w:numId w:val="48"/>
        </w:numPr>
        <w:spacing w:after="0" w:line="240" w:lineRule="auto"/>
        <w:rPr>
          <w:rFonts w:ascii="Times New Roman" w:hAnsi="Times New Roman"/>
          <w:bCs/>
          <w:color w:val="000000"/>
          <w:sz w:val="24"/>
          <w:szCs w:val="24"/>
        </w:rPr>
      </w:pPr>
      <w:r>
        <w:rPr>
          <w:rFonts w:ascii="Times New Roman" w:hAnsi="Times New Roman"/>
          <w:bCs/>
          <w:color w:val="000000"/>
          <w:sz w:val="24"/>
          <w:szCs w:val="24"/>
        </w:rPr>
        <w:t>PerioInsight from European Federation of Periodontology. The new classification of periodontal and perioimplant diseases and conditions. Amsterdam, 2018</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48"/>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510C33">
      <w:pPr>
        <w:spacing w:line="240" w:lineRule="auto"/>
        <w:jc w:val="both"/>
        <w:rPr>
          <w:rFonts w:ascii="Times New Roman" w:hAnsi="Times New Roman"/>
          <w:bCs/>
          <w:color w:val="000000"/>
          <w:sz w:val="24"/>
          <w:szCs w:val="24"/>
        </w:rPr>
      </w:pPr>
    </w:p>
    <w:p w:rsidR="00510C33" w:rsidRDefault="00510C33">
      <w:pPr>
        <w:rPr>
          <w:rFonts w:ascii="Times New Roman" w:hAnsi="Times New Roman"/>
          <w:sz w:val="24"/>
          <w:szCs w:val="24"/>
        </w:rPr>
      </w:pPr>
    </w:p>
    <w:p w:rsidR="00510C33" w:rsidRDefault="00510C33">
      <w:pPr>
        <w:rPr>
          <w:rFonts w:ascii="Times New Roman" w:hAnsi="Times New Roman"/>
          <w:sz w:val="24"/>
          <w:szCs w:val="24"/>
        </w:rPr>
      </w:pPr>
    </w:p>
    <w:p w:rsidR="00510C33" w:rsidRDefault="00510C33">
      <w:pPr>
        <w:rPr>
          <w:rFonts w:ascii="Times New Roman" w:hAnsi="Times New Roman"/>
          <w:sz w:val="24"/>
          <w:szCs w:val="24"/>
        </w:rPr>
      </w:pPr>
    </w:p>
    <w:p w:rsidR="00510C33" w:rsidRDefault="00510C33">
      <w:pPr>
        <w:rPr>
          <w:rFonts w:ascii="Times New Roman" w:hAnsi="Times New Roman"/>
          <w:sz w:val="24"/>
          <w:szCs w:val="24"/>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bCs/>
          <w:sz w:val="24"/>
          <w:szCs w:val="24"/>
        </w:rPr>
        <w:t xml:space="preserve"> </w:t>
      </w:r>
    </w:p>
    <w:p w:rsidR="00510C33" w:rsidRDefault="00510C33">
      <w:pPr>
        <w:spacing w:line="276" w:lineRule="auto"/>
        <w:jc w:val="both"/>
        <w:rPr>
          <w:rFonts w:ascii="Times New Roman" w:hAnsi="Times New Roman"/>
          <w:b/>
          <w:color w:val="000000" w:themeColor="text1"/>
          <w:sz w:val="28"/>
          <w:szCs w:val="28"/>
        </w:rPr>
      </w:pPr>
    </w:p>
    <w:p w:rsidR="00510C33" w:rsidRDefault="004A4C10">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Elaborare metodică nr. 15</w:t>
      </w:r>
    </w:p>
    <w:p w:rsidR="00510C33" w:rsidRDefault="004A4C10">
      <w:pPr>
        <w:jc w:val="both"/>
        <w:rPr>
          <w:rFonts w:ascii="Times New Roman" w:hAnsi="Times New Roman"/>
          <w:bCs/>
          <w:sz w:val="28"/>
          <w:szCs w:val="28"/>
        </w:rPr>
      </w:pPr>
      <w:r>
        <w:rPr>
          <w:rFonts w:ascii="Times New Roman" w:hAnsi="Times New Roman"/>
          <w:b/>
          <w:sz w:val="28"/>
          <w:szCs w:val="28"/>
        </w:rPr>
        <w:t>Tema:</w:t>
      </w:r>
      <w:r>
        <w:t xml:space="preserve"> </w:t>
      </w:r>
      <w:r>
        <w:rPr>
          <w:rFonts w:ascii="Times New Roman" w:hAnsi="Times New Roman"/>
          <w:bCs/>
          <w:sz w:val="24"/>
          <w:szCs w:val="24"/>
        </w:rPr>
        <w:t>Noțiune de chirurgie parodontală. Clasificare. Lichidarea pungilor.  Noțiune de chirurgie muco-gingivală, chirurgie osoasă alveolară. chirurgie regenerativă, inclusiv RTG</w:t>
      </w:r>
    </w:p>
    <w:p w:rsidR="00510C33" w:rsidRDefault="00510C33">
      <w:pPr>
        <w:spacing w:line="360" w:lineRule="auto"/>
        <w:rPr>
          <w:rFonts w:ascii="Times New Roman" w:hAnsi="Times New Roman"/>
          <w:b/>
          <w:sz w:val="24"/>
          <w:szCs w:val="24"/>
        </w:rPr>
      </w:pPr>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 xml:space="preserve">Materialul temei este predat în 6 ore academice, dintre care: 2 ore de curs teoretic, 4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pStyle w:val="af3"/>
        <w:numPr>
          <w:ilvl w:val="0"/>
          <w:numId w:val="49"/>
        </w:numPr>
        <w:spacing w:after="0" w:line="240" w:lineRule="auto"/>
        <w:rPr>
          <w:rFonts w:ascii="Times New Roman" w:hAnsi="Times New Roman"/>
          <w:bCs/>
          <w:sz w:val="24"/>
          <w:szCs w:val="24"/>
        </w:rPr>
      </w:pPr>
      <w:r>
        <w:rPr>
          <w:rFonts w:ascii="Times New Roman" w:hAnsi="Times New Roman"/>
          <w:bCs/>
          <w:sz w:val="24"/>
          <w:szCs w:val="24"/>
        </w:rPr>
        <w:t>Noțiune de chirurgie parodontală</w:t>
      </w:r>
    </w:p>
    <w:p w:rsidR="00510C33" w:rsidRDefault="004A4C10">
      <w:pPr>
        <w:pStyle w:val="af3"/>
        <w:numPr>
          <w:ilvl w:val="0"/>
          <w:numId w:val="49"/>
        </w:numPr>
        <w:spacing w:after="0" w:line="240" w:lineRule="auto"/>
        <w:rPr>
          <w:rFonts w:ascii="Times New Roman" w:hAnsi="Times New Roman"/>
          <w:bCs/>
          <w:sz w:val="24"/>
          <w:szCs w:val="24"/>
        </w:rPr>
      </w:pPr>
      <w:r>
        <w:rPr>
          <w:rFonts w:ascii="Times New Roman" w:hAnsi="Times New Roman"/>
          <w:bCs/>
          <w:sz w:val="24"/>
          <w:szCs w:val="24"/>
        </w:rPr>
        <w:t>Scopul fazei chirurgicale de tratament a parodontitelor</w:t>
      </w:r>
    </w:p>
    <w:p w:rsidR="00510C33" w:rsidRDefault="004A4C10">
      <w:pPr>
        <w:pStyle w:val="af3"/>
        <w:numPr>
          <w:ilvl w:val="0"/>
          <w:numId w:val="49"/>
        </w:numPr>
        <w:spacing w:after="0" w:line="240" w:lineRule="auto"/>
        <w:rPr>
          <w:rFonts w:ascii="Times New Roman" w:hAnsi="Times New Roman"/>
          <w:bCs/>
          <w:sz w:val="24"/>
          <w:szCs w:val="24"/>
        </w:rPr>
      </w:pPr>
      <w:r>
        <w:rPr>
          <w:rFonts w:ascii="Times New Roman" w:hAnsi="Times New Roman"/>
          <w:bCs/>
          <w:sz w:val="24"/>
          <w:szCs w:val="24"/>
        </w:rPr>
        <w:t>Obiectivul de bază a chirurgiei parodontale</w:t>
      </w:r>
    </w:p>
    <w:p w:rsidR="00510C33" w:rsidRDefault="004A4C10">
      <w:pPr>
        <w:pStyle w:val="af3"/>
        <w:numPr>
          <w:ilvl w:val="0"/>
          <w:numId w:val="49"/>
        </w:numPr>
        <w:spacing w:after="0" w:line="240" w:lineRule="auto"/>
        <w:rPr>
          <w:rFonts w:ascii="Times New Roman" w:hAnsi="Times New Roman"/>
          <w:bCs/>
          <w:sz w:val="24"/>
          <w:szCs w:val="24"/>
        </w:rPr>
      </w:pPr>
      <w:r>
        <w:rPr>
          <w:rFonts w:ascii="Times New Roman" w:hAnsi="Times New Roman"/>
          <w:bCs/>
          <w:sz w:val="24"/>
          <w:szCs w:val="24"/>
        </w:rPr>
        <w:t>Clasificarea intervențiilor chirurgicale parodontale</w:t>
      </w:r>
      <w:bookmarkStart w:id="23" w:name="_Hlk143451477"/>
    </w:p>
    <w:p w:rsidR="00510C33" w:rsidRDefault="004A4C10">
      <w:pPr>
        <w:pStyle w:val="af3"/>
        <w:numPr>
          <w:ilvl w:val="0"/>
          <w:numId w:val="49"/>
        </w:numPr>
        <w:spacing w:after="0" w:line="240" w:lineRule="auto"/>
        <w:rPr>
          <w:rFonts w:ascii="Times New Roman" w:hAnsi="Times New Roman"/>
          <w:bCs/>
          <w:sz w:val="24"/>
          <w:szCs w:val="24"/>
        </w:rPr>
      </w:pPr>
      <w:r>
        <w:rPr>
          <w:rFonts w:ascii="Times New Roman" w:hAnsi="Times New Roman"/>
          <w:bCs/>
          <w:sz w:val="24"/>
          <w:szCs w:val="24"/>
        </w:rPr>
        <w:t xml:space="preserve">Numiți metode și tehnici de tratament chirurgical indicate în chirurgia parodontală. </w:t>
      </w:r>
    </w:p>
    <w:p w:rsidR="00510C33" w:rsidRDefault="00510C33">
      <w:pPr>
        <w:pStyle w:val="af3"/>
        <w:spacing w:after="0"/>
        <w:ind w:left="1080"/>
        <w:rPr>
          <w:rFonts w:ascii="Times New Roman" w:hAnsi="Times New Roman"/>
          <w:bCs/>
          <w:sz w:val="24"/>
          <w:szCs w:val="24"/>
        </w:rPr>
      </w:pPr>
    </w:p>
    <w:bookmarkEnd w:id="23"/>
    <w:p w:rsidR="00510C33" w:rsidRDefault="004A4C10">
      <w:pPr>
        <w:tabs>
          <w:tab w:val="left" w:pos="2205"/>
          <w:tab w:val="center" w:pos="4844"/>
        </w:tabs>
        <w:spacing w:line="360" w:lineRule="auto"/>
        <w:ind w:left="720"/>
        <w:jc w:val="center"/>
        <w:rPr>
          <w:rFonts w:ascii="Times New Roman" w:hAnsi="Times New Roman"/>
          <w:b/>
          <w:sz w:val="28"/>
          <w:szCs w:val="28"/>
        </w:rPr>
      </w:pPr>
      <w:r>
        <w:rPr>
          <w:rFonts w:ascii="Times New Roman" w:hAnsi="Times New Roman"/>
          <w:b/>
          <w:sz w:val="28"/>
          <w:szCs w:val="28"/>
        </w:rPr>
        <w:t>Adnotare</w:t>
      </w:r>
    </w:p>
    <w:p w:rsidR="00510C33" w:rsidRDefault="004A4C10">
      <w:pPr>
        <w:spacing w:line="276" w:lineRule="auto"/>
        <w:jc w:val="both"/>
        <w:rPr>
          <w:rFonts w:ascii="Times New Roman" w:hAnsi="Times New Roman"/>
          <w:sz w:val="24"/>
          <w:szCs w:val="24"/>
        </w:rPr>
      </w:pPr>
      <w:r>
        <w:rPr>
          <w:rFonts w:ascii="Times New Roman" w:hAnsi="Times New Roman"/>
          <w:b/>
          <w:sz w:val="24"/>
          <w:szCs w:val="24"/>
        </w:rPr>
        <w:t>Tratamentul chirurgical</w:t>
      </w:r>
      <w:r>
        <w:rPr>
          <w:rFonts w:ascii="Times New Roman" w:hAnsi="Times New Roman"/>
          <w:sz w:val="24"/>
          <w:szCs w:val="24"/>
        </w:rPr>
        <w:t xml:space="preserve"> face parte din etapa corectivă a tratamentului complex al PM. După un detartraj/surfasaj sub-gingival se obține o reducere a progunzimii pungilor parodontale, această reducere este limitată și este proporțională cu adăncimea inițială. La faza de reevaluare clinică după terapia inițială, când sunt prezente pungilor parodontale (PPr) </w:t>
      </w:r>
      <w:r>
        <w:rPr>
          <w:rFonts w:ascii="Times New Roman" w:hAnsi="Times New Roman"/>
          <w:i/>
          <w:iCs/>
          <w:sz w:val="24"/>
          <w:szCs w:val="24"/>
        </w:rPr>
        <w:t>”reziduale”</w:t>
      </w:r>
      <w:r>
        <w:rPr>
          <w:rFonts w:ascii="Times New Roman" w:hAnsi="Times New Roman"/>
          <w:sz w:val="24"/>
          <w:szCs w:val="24"/>
        </w:rPr>
        <w:t xml:space="preserve">  (&gt;5 mm) nu prezintă o stabilizare optima a parodontitei, atunci se recurge la tratament chirurgical pentru a reduce profunzimea PPr la sondare. </w:t>
      </w:r>
    </w:p>
    <w:p w:rsidR="00510C33" w:rsidRDefault="004A4C10">
      <w:pPr>
        <w:spacing w:line="276" w:lineRule="auto"/>
        <w:jc w:val="both"/>
        <w:rPr>
          <w:rFonts w:ascii="Times New Roman" w:hAnsi="Times New Roman"/>
          <w:sz w:val="24"/>
          <w:szCs w:val="24"/>
          <w:lang w:val="zh-CN"/>
        </w:rPr>
      </w:pPr>
      <w:r>
        <w:rPr>
          <w:rFonts w:ascii="Times New Roman" w:hAnsi="Times New Roman"/>
          <w:b/>
          <w:bCs/>
          <w:sz w:val="24"/>
          <w:szCs w:val="24"/>
        </w:rPr>
        <w:t xml:space="preserve">Scopul terapiei chirurgicale </w:t>
      </w:r>
      <w:r>
        <w:rPr>
          <w:rFonts w:ascii="Times New Roman" w:hAnsi="Times New Roman"/>
          <w:sz w:val="24"/>
          <w:szCs w:val="24"/>
        </w:rPr>
        <w:t>de reducere a PPr este: eliminarea modificărilorpatologice din PPr printr-un acces optim; reconturarea țesuturilor dure și moi pentru obținerea unei topografii armonioase; obținerea unui status stabil (&lt;5 mm)</w:t>
      </w:r>
      <w:r>
        <w:rPr>
          <w:rFonts w:ascii="Times New Roman" w:hAnsi="Times New Roman"/>
          <w:sz w:val="24"/>
          <w:szCs w:val="24"/>
          <w:lang w:val="zh-CN"/>
        </w:rPr>
        <w:t>; stimularea regenerării parodontale</w:t>
      </w:r>
    </w:p>
    <w:p w:rsidR="00510C33" w:rsidRDefault="004A4C10">
      <w:pPr>
        <w:spacing w:line="276" w:lineRule="auto"/>
        <w:jc w:val="both"/>
        <w:rPr>
          <w:rFonts w:ascii="Times New Roman" w:hAnsi="Times New Roman"/>
          <w:sz w:val="24"/>
          <w:szCs w:val="24"/>
          <w:lang w:val="zh-CN"/>
        </w:rPr>
      </w:pPr>
      <w:r>
        <w:rPr>
          <w:rFonts w:ascii="Times New Roman" w:hAnsi="Times New Roman"/>
          <w:b/>
          <w:bCs/>
          <w:sz w:val="24"/>
          <w:szCs w:val="24"/>
        </w:rPr>
        <w:t>Obiectivul principal</w:t>
      </w:r>
      <w:r>
        <w:rPr>
          <w:rFonts w:ascii="Times New Roman" w:hAnsi="Times New Roman"/>
          <w:sz w:val="24"/>
          <w:szCs w:val="24"/>
        </w:rPr>
        <w:t xml:space="preserve"> al intervențiilor chirurgicale în parodontite este reducerea pungilor parodontale și obținerea unui sulcus gingival de adăncimi normale. Reducerea PPr associate unor defecte vertical se poate obține prin tehnici chirurgicale regeneratoare </w:t>
      </w:r>
      <w:r>
        <w:rPr>
          <w:rFonts w:ascii="Times New Roman" w:hAnsi="Times New Roman"/>
          <w:i/>
          <w:iCs/>
          <w:sz w:val="24"/>
          <w:szCs w:val="24"/>
        </w:rPr>
        <w:t>(lambou plus materiale de adiție sau membrane, sau factori de creștere, sau combinații).</w:t>
      </w:r>
      <w:r>
        <w:rPr>
          <w:rFonts w:ascii="Times New Roman" w:hAnsi="Times New Roman"/>
          <w:sz w:val="24"/>
          <w:szCs w:val="24"/>
        </w:rPr>
        <w:t xml:space="preserve"> Un alt </w:t>
      </w:r>
      <w:r>
        <w:rPr>
          <w:rFonts w:ascii="Times New Roman" w:hAnsi="Times New Roman"/>
          <w:b/>
          <w:bCs/>
          <w:sz w:val="24"/>
          <w:szCs w:val="24"/>
        </w:rPr>
        <w:t>obiectiv secundar</w:t>
      </w:r>
      <w:r>
        <w:rPr>
          <w:rFonts w:ascii="Times New Roman" w:hAnsi="Times New Roman"/>
          <w:sz w:val="24"/>
          <w:szCs w:val="24"/>
        </w:rPr>
        <w:t xml:space="preserve"> al intervențiilor chirurgicale este – corectarea defectelor anatomice care pot predispune la acumulări de placă sau creează un defect estetic. În această categorie intră: chirurgie plastică parodontală de augumentare dimensională a gingiei fixe sau de acoperire a recesiunilor gingivale</w:t>
      </w:r>
    </w:p>
    <w:p w:rsidR="00510C33" w:rsidRDefault="004A4C10">
      <w:pPr>
        <w:rPr>
          <w:rFonts w:ascii="Times New Roman" w:hAnsi="Times New Roman"/>
          <w:b/>
          <w:bCs/>
          <w:sz w:val="24"/>
          <w:szCs w:val="24"/>
        </w:rPr>
      </w:pPr>
      <w:r>
        <w:rPr>
          <w:rFonts w:ascii="Times New Roman" w:hAnsi="Times New Roman"/>
          <w:b/>
          <w:bCs/>
          <w:sz w:val="24"/>
          <w:szCs w:val="24"/>
        </w:rPr>
        <w:t>Clasificarea intervențiilor chirurgicale parodontale:</w:t>
      </w:r>
    </w:p>
    <w:p w:rsidR="00510C33" w:rsidRDefault="004A4C10">
      <w:pPr>
        <w:pStyle w:val="af3"/>
        <w:numPr>
          <w:ilvl w:val="0"/>
          <w:numId w:val="11"/>
        </w:numPr>
        <w:rPr>
          <w:rFonts w:ascii="Times New Roman" w:hAnsi="Times New Roman"/>
          <w:i/>
          <w:iCs/>
          <w:sz w:val="24"/>
          <w:szCs w:val="24"/>
        </w:rPr>
      </w:pPr>
      <w:r>
        <w:rPr>
          <w:rFonts w:ascii="Times New Roman" w:hAnsi="Times New Roman"/>
          <w:sz w:val="24"/>
          <w:szCs w:val="24"/>
        </w:rPr>
        <w:t>Chirurgie parodontală muco-gingivală (</w:t>
      </w:r>
      <w:r>
        <w:rPr>
          <w:rFonts w:ascii="Times New Roman" w:hAnsi="Times New Roman"/>
          <w:i/>
          <w:iCs/>
          <w:sz w:val="24"/>
          <w:szCs w:val="24"/>
        </w:rPr>
        <w:t>frenulo-plastii, înciderea recesiunilor, gingivectomie/gingivoplastie)</w:t>
      </w:r>
    </w:p>
    <w:p w:rsidR="00510C33" w:rsidRDefault="004A4C10">
      <w:pPr>
        <w:pStyle w:val="af3"/>
        <w:numPr>
          <w:ilvl w:val="0"/>
          <w:numId w:val="11"/>
        </w:numPr>
        <w:rPr>
          <w:rFonts w:ascii="Times New Roman" w:hAnsi="Times New Roman"/>
          <w:sz w:val="24"/>
          <w:szCs w:val="24"/>
        </w:rPr>
      </w:pPr>
      <w:r>
        <w:rPr>
          <w:rFonts w:ascii="Times New Roman" w:hAnsi="Times New Roman"/>
          <w:sz w:val="24"/>
          <w:szCs w:val="24"/>
        </w:rPr>
        <w:t>Chirurgie parodontală rezectivă (</w:t>
      </w:r>
      <w:r>
        <w:rPr>
          <w:rFonts w:ascii="Times New Roman" w:hAnsi="Times New Roman"/>
          <w:i/>
          <w:iCs/>
          <w:sz w:val="24"/>
          <w:szCs w:val="24"/>
        </w:rPr>
        <w:t>operații cu lambou</w:t>
      </w:r>
      <w:r>
        <w:rPr>
          <w:rFonts w:ascii="Times New Roman" w:hAnsi="Times New Roman"/>
          <w:sz w:val="24"/>
          <w:szCs w:val="24"/>
        </w:rPr>
        <w:t>)</w:t>
      </w:r>
    </w:p>
    <w:p w:rsidR="00510C33" w:rsidRDefault="004A4C10">
      <w:pPr>
        <w:pStyle w:val="af3"/>
        <w:numPr>
          <w:ilvl w:val="0"/>
          <w:numId w:val="11"/>
        </w:numPr>
        <w:rPr>
          <w:rFonts w:ascii="Times New Roman" w:hAnsi="Times New Roman"/>
          <w:sz w:val="24"/>
          <w:szCs w:val="24"/>
        </w:rPr>
      </w:pPr>
      <w:r>
        <w:rPr>
          <w:rFonts w:ascii="Times New Roman" w:hAnsi="Times New Roman"/>
          <w:sz w:val="24"/>
          <w:szCs w:val="24"/>
        </w:rPr>
        <w:t xml:space="preserve">Chirurgie parodontală regenerativă, inclusiv RTG </w:t>
      </w:r>
      <w:r>
        <w:rPr>
          <w:rFonts w:ascii="Times New Roman" w:hAnsi="Times New Roman"/>
          <w:i/>
          <w:iCs/>
          <w:sz w:val="24"/>
          <w:szCs w:val="24"/>
        </w:rPr>
        <w:t>(operații cu lambou)</w:t>
      </w:r>
    </w:p>
    <w:p w:rsidR="00510C33" w:rsidRDefault="004A4C10">
      <w:pPr>
        <w:spacing w:line="276" w:lineRule="auto"/>
        <w:jc w:val="both"/>
        <w:rPr>
          <w:rFonts w:ascii="Times New Roman" w:hAnsi="Times New Roman"/>
          <w:color w:val="000000"/>
          <w:sz w:val="24"/>
          <w:szCs w:val="24"/>
        </w:rPr>
      </w:pPr>
      <w:r>
        <w:rPr>
          <w:rFonts w:ascii="Times New Roman" w:hAnsi="Times New Roman"/>
          <w:b/>
          <w:sz w:val="24"/>
          <w:szCs w:val="24"/>
        </w:rPr>
        <w:lastRenderedPageBreak/>
        <w:t>Regenerare tisulară ghidată (RTG)</w:t>
      </w:r>
      <w:r>
        <w:rPr>
          <w:rFonts w:ascii="Times New Roman" w:hAnsi="Times New Roman"/>
          <w:sz w:val="24"/>
          <w:szCs w:val="24"/>
        </w:rPr>
        <w:t xml:space="preserve">: </w:t>
      </w:r>
      <w:r>
        <w:rPr>
          <w:rFonts w:ascii="Times New Roman" w:hAnsi="Times New Roman"/>
          <w:color w:val="000000"/>
          <w:sz w:val="24"/>
          <w:szCs w:val="24"/>
        </w:rPr>
        <w:t>are drept scop completarea defectele parodontale cu populaţii celulare, dar şi cu componente matriceale pe care acestea le secretăutilizând diverse materiale de adiție și membrane de protecție (</w:t>
      </w:r>
      <w:r>
        <w:rPr>
          <w:rFonts w:ascii="Times New Roman" w:hAnsi="Times New Roman"/>
          <w:i/>
          <w:iCs/>
          <w:color w:val="000000"/>
          <w:sz w:val="24"/>
          <w:szCs w:val="24"/>
        </w:rPr>
        <w:t>non-resorbabile și resorbabile)</w:t>
      </w:r>
      <w:r>
        <w:rPr>
          <w:rFonts w:ascii="Times New Roman" w:hAnsi="Times New Roman"/>
          <w:color w:val="000000"/>
          <w:sz w:val="24"/>
          <w:szCs w:val="24"/>
        </w:rPr>
        <w:t>, inducând astfel la refacerea/regenerarea ţesuturile de suport ale dintelui.</w:t>
      </w:r>
    </w:p>
    <w:p w:rsidR="00510C33" w:rsidRDefault="004A4C10">
      <w:pPr>
        <w:rPr>
          <w:rFonts w:ascii="Times New Roman" w:hAnsi="Times New Roman"/>
          <w:b/>
          <w:sz w:val="24"/>
          <w:szCs w:val="24"/>
        </w:rPr>
      </w:pPr>
      <w:r>
        <w:rPr>
          <w:rFonts w:ascii="Times New Roman" w:hAnsi="Times New Roman"/>
          <w:b/>
          <w:sz w:val="24"/>
          <w:szCs w:val="24"/>
        </w:rPr>
        <w:t>Rezultatul chirurgiei parodontale poate fi exprimat prin trei parametri de bază:</w:t>
      </w:r>
    </w:p>
    <w:p w:rsidR="00510C33" w:rsidRDefault="004A4C10">
      <w:pPr>
        <w:spacing w:line="276" w:lineRule="auto"/>
        <w:rPr>
          <w:rFonts w:ascii="Times New Roman" w:hAnsi="Times New Roman"/>
          <w:sz w:val="24"/>
          <w:szCs w:val="24"/>
        </w:rPr>
      </w:pPr>
      <w:r>
        <w:rPr>
          <w:rFonts w:ascii="Times New Roman" w:hAnsi="Times New Roman"/>
          <w:b/>
          <w:sz w:val="24"/>
          <w:szCs w:val="24"/>
        </w:rPr>
        <w:t>1. Regenerarea</w:t>
      </w:r>
      <w:r>
        <w:rPr>
          <w:rFonts w:ascii="Times New Roman" w:hAnsi="Times New Roman"/>
          <w:sz w:val="24"/>
          <w:szCs w:val="24"/>
        </w:rPr>
        <w:t xml:space="preserve"> – prezintă reproducerea şi reconstruirea porţiunii lezate până la restabilirea formei şi funcţiei parodonţiului marginal. Regenerarea parodonţiului marginal prevede formarea ţesuturilor noi: osos, cement radicular, ligamente periodontale.</w:t>
      </w:r>
    </w:p>
    <w:p w:rsidR="00510C33" w:rsidRDefault="004A4C10">
      <w:pPr>
        <w:spacing w:line="276" w:lineRule="auto"/>
        <w:rPr>
          <w:rFonts w:ascii="Times New Roman" w:hAnsi="Times New Roman"/>
          <w:sz w:val="24"/>
          <w:szCs w:val="24"/>
        </w:rPr>
      </w:pPr>
      <w:r>
        <w:rPr>
          <w:rFonts w:ascii="Times New Roman" w:hAnsi="Times New Roman"/>
          <w:b/>
          <w:sz w:val="24"/>
          <w:szCs w:val="24"/>
        </w:rPr>
        <w:t>2. Repararea</w:t>
      </w:r>
      <w:r>
        <w:rPr>
          <w:rFonts w:ascii="Times New Roman" w:hAnsi="Times New Roman"/>
          <w:sz w:val="24"/>
          <w:szCs w:val="24"/>
        </w:rPr>
        <w:t xml:space="preserve"> – este reprezentată prin: tratamentul ţesuturilor lezate, dar fără restabilirea în totalitate a formei şi funcției parodonțiului; este vorba de restabilirea lentă a epiteliului joncţional.</w:t>
      </w:r>
    </w:p>
    <w:p w:rsidR="00510C33" w:rsidRDefault="004A4C10">
      <w:pPr>
        <w:spacing w:line="276" w:lineRule="auto"/>
        <w:jc w:val="both"/>
        <w:rPr>
          <w:rFonts w:ascii="Times New Roman" w:hAnsi="Times New Roman"/>
          <w:i/>
          <w:iCs/>
          <w:sz w:val="24"/>
          <w:szCs w:val="24"/>
        </w:rPr>
      </w:pPr>
      <w:r>
        <w:rPr>
          <w:rFonts w:ascii="Times New Roman" w:hAnsi="Times New Roman"/>
          <w:b/>
          <w:sz w:val="24"/>
          <w:szCs w:val="24"/>
        </w:rPr>
        <w:t>3. Formare de atașament parodontal nou</w:t>
      </w:r>
      <w:r>
        <w:rPr>
          <w:rFonts w:ascii="Times New Roman" w:hAnsi="Times New Roman"/>
          <w:sz w:val="24"/>
          <w:szCs w:val="24"/>
        </w:rPr>
        <w:t xml:space="preserve"> – exprimat prin reunirea ţesutului conjunctiv cu suprafaţa radiculară care, de fapt, poate fi lipsită de ligament periodontal. Această restabilire se petrece în momentul formării cementului radicular cu participarea fibrelor de colagen. În ultimii ani o atenţie deosebită în tratamentul chirurgical al PM utilizării produselor/derivatelor obținute di autoplasma îmbogățită cu trombocite (</w:t>
      </w:r>
      <w:r>
        <w:rPr>
          <w:rFonts w:ascii="Times New Roman" w:hAnsi="Times New Roman"/>
          <w:i/>
          <w:iCs/>
          <w:sz w:val="24"/>
          <w:szCs w:val="24"/>
        </w:rPr>
        <w:t>sub formă de gel, membrane, dopuri, pulbere)</w:t>
      </w:r>
      <w:bookmarkStart w:id="24" w:name="_Hlk143451795"/>
    </w:p>
    <w:bookmarkEnd w:id="24"/>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pStyle w:val="af3"/>
        <w:numPr>
          <w:ilvl w:val="0"/>
          <w:numId w:val="50"/>
        </w:numPr>
        <w:rPr>
          <w:rFonts w:ascii="Times New Roman" w:hAnsi="Times New Roman"/>
          <w:sz w:val="24"/>
          <w:szCs w:val="24"/>
        </w:rPr>
      </w:pPr>
      <w:r>
        <w:rPr>
          <w:rFonts w:ascii="Times New Roman" w:hAnsi="Times New Roman"/>
          <w:sz w:val="24"/>
          <w:szCs w:val="24"/>
        </w:rPr>
        <w:t>Realizarea proiectului tematic - în Power-Point, cu respectarea oformării și surselor bibliografice.</w:t>
      </w:r>
    </w:p>
    <w:p w:rsidR="00510C33" w:rsidRDefault="00510C33">
      <w:pPr>
        <w:ind w:left="360"/>
        <w:rPr>
          <w:rFonts w:ascii="Times New Roman" w:hAnsi="Times New Roman"/>
          <w:sz w:val="24"/>
          <w:szCs w:val="24"/>
        </w:rPr>
      </w:pPr>
    </w:p>
    <w:p w:rsidR="00510C33" w:rsidRDefault="004A4C10">
      <w:pPr>
        <w:jc w:val="center"/>
        <w:rPr>
          <w:rFonts w:ascii="Times New Roman" w:hAnsi="Times New Roman"/>
          <w:b/>
          <w:bCs/>
          <w:sz w:val="24"/>
          <w:szCs w:val="24"/>
        </w:rPr>
      </w:pPr>
      <w:r>
        <w:rPr>
          <w:rFonts w:ascii="Times New Roman" w:hAnsi="Times New Roman"/>
          <w:b/>
          <w:bCs/>
          <w:sz w:val="24"/>
          <w:szCs w:val="24"/>
        </w:rPr>
        <w:t>Bibliografie</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Borovski E. Stomatologie terapeutica. Manual pentru studentii facultatii de stomatologie.  Chisinau: Lumina, 1990</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Eni, Ana. Parodontologie : (prezentare schematică, ghid didactico-metodic) / A. Eni ; Universitatea de Stat de Medicină şi Farmacie "Nicolae Testemiţanu". - Chişinău : Medicina, 2003.</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Chetruș V. ”Aspecte de etiologie, diagnostic și tratament ale parodontitelor marginale cronice”. Ed. Epigraf, Chișinău, 2007</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Postolachi I. Protetică dentară – Chișinău, Științe, 1993</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Ciobanu S. Tratamentul complex în reabilitarea pacienților cu parodontită marginală cronică. Ed. Almor-Plus, Chișinău. 2012</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Dumitriu H.T. Parodontologie. Ed. Viața Medicală Românească. București 1997, 2009,</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Dumitriu H.T. Tratat de parodontologie. Ed. Viața Medicală Românească, București 2015</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Nicolau Gh. Nastase C., Terehov. A,Nicolau-Gorea A. Burlacu V. Aspecte Structurale ale organelor și țesuturilor cavității bucale. Tipografia Centrală, Chișinău, 2020</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Roman A., SoncăA., Petruțiu Ș.,Condor D., Ciobanu C. Parodontologie 1. Noțiuni de bază. Cluj-Napoca, 2019</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Roman A., SoncăA., Petruțiu Ș.,Condor D., Ciobanu C. Parodontologie 2. Ghid de tratament. Cluj-Napoca, 2018</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PerioInsight from European Federation of Periodontology. The new classification of periodontal and perioimplant diseases and conditions. Amsterdam, 2018.</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lastRenderedPageBreak/>
        <w:t>Герберт Ф. Вольф, Эдит Ратейцхак, Клаус Ратейцхак. Пародонтология. Москва, 2008.</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Джиано Ричи. Диагностика и лечение заболеваний пародонта. Москва, Санкт-Петербург, Киев, Алматы, Вильнус, 2015.</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Sculean A. Terapia parodontală regenerativă. Quintessence International România, 2013</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Severineanu V.  – Parodontologie clinică şi terapeutică. Ed. Academiei. Bucureşti, 1994.</w:t>
      </w:r>
    </w:p>
    <w:p w:rsidR="00510C33" w:rsidRDefault="004A4C10">
      <w:pPr>
        <w:pStyle w:val="af3"/>
        <w:numPr>
          <w:ilvl w:val="0"/>
          <w:numId w:val="51"/>
        </w:numPr>
        <w:rPr>
          <w:rFonts w:ascii="Times New Roman" w:hAnsi="Times New Roman"/>
          <w:sz w:val="24"/>
          <w:szCs w:val="24"/>
        </w:rPr>
      </w:pPr>
      <w:r>
        <w:rPr>
          <w:rFonts w:ascii="Times New Roman" w:hAnsi="Times New Roman"/>
          <w:sz w:val="24"/>
          <w:szCs w:val="24"/>
        </w:rPr>
        <w:t>Sîrbu S., Ciobanu S. Culegeri de teste. Centrul Editorial-Poligrafic Medicina, Chișinău, 2018.</w:t>
      </w:r>
    </w:p>
    <w:p w:rsidR="00510C33" w:rsidRDefault="00510C33">
      <w:pPr>
        <w:rPr>
          <w:rFonts w:ascii="Times New Roman" w:hAnsi="Times New Roman"/>
          <w:sz w:val="24"/>
          <w:szCs w:val="24"/>
        </w:rPr>
      </w:pPr>
    </w:p>
    <w:p w:rsidR="00510C33" w:rsidRDefault="00510C33">
      <w:pPr>
        <w:rPr>
          <w:rFonts w:ascii="Times New Roman" w:hAnsi="Times New Roman"/>
          <w:sz w:val="24"/>
          <w:szCs w:val="24"/>
        </w:rPr>
      </w:pPr>
    </w:p>
    <w:p w:rsidR="00510C33" w:rsidRDefault="00510C33">
      <w:pPr>
        <w:rPr>
          <w:rFonts w:ascii="Times New Roman" w:hAnsi="Times New Roman"/>
          <w:sz w:val="24"/>
          <w:szCs w:val="24"/>
        </w:rPr>
      </w:pPr>
    </w:p>
    <w:p w:rsidR="00510C33" w:rsidRDefault="00510C33">
      <w:pPr>
        <w:pStyle w:val="af3"/>
        <w:rPr>
          <w:rFonts w:ascii="Times New Roman" w:hAnsi="Times New Roman"/>
          <w:sz w:val="24"/>
          <w:szCs w:val="24"/>
        </w:rPr>
      </w:pPr>
    </w:p>
    <w:p w:rsidR="00510C33" w:rsidRDefault="00510C33">
      <w:pPr>
        <w:pStyle w:val="af3"/>
        <w:rPr>
          <w:rFonts w:ascii="Times New Roman" w:hAnsi="Times New Roman"/>
          <w:sz w:val="24"/>
          <w:szCs w:val="24"/>
        </w:rPr>
      </w:pPr>
    </w:p>
    <w:p w:rsidR="00510C33" w:rsidRDefault="00510C33">
      <w:pPr>
        <w:pStyle w:val="af3"/>
        <w:rPr>
          <w:rFonts w:ascii="Times New Roman" w:hAnsi="Times New Roman"/>
          <w:sz w:val="24"/>
          <w:szCs w:val="24"/>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B21007">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w:t>
      </w:r>
      <w:r w:rsidR="004A4C10">
        <w:rPr>
          <w:rFonts w:ascii="Times New Roman" w:hAnsi="Times New Roman"/>
          <w:b/>
          <w:color w:val="000000" w:themeColor="text1"/>
          <w:sz w:val="28"/>
          <w:szCs w:val="28"/>
        </w:rPr>
        <w:t>are metodică nr. 16</w:t>
      </w:r>
    </w:p>
    <w:p w:rsidR="00510C33" w:rsidRDefault="004A4C10">
      <w:pPr>
        <w:jc w:val="both"/>
        <w:rPr>
          <w:rFonts w:ascii="Times New Roman" w:hAnsi="Times New Roman"/>
          <w:bCs/>
          <w:sz w:val="24"/>
          <w:szCs w:val="24"/>
        </w:rPr>
      </w:pPr>
      <w:r>
        <w:rPr>
          <w:rFonts w:ascii="Times New Roman" w:hAnsi="Times New Roman"/>
          <w:b/>
          <w:sz w:val="24"/>
          <w:szCs w:val="24"/>
        </w:rPr>
        <w:t xml:space="preserve">Tema: </w:t>
      </w:r>
      <w:r>
        <w:rPr>
          <w:rFonts w:ascii="Times New Roman" w:hAnsi="Times New Roman"/>
          <w:bCs/>
          <w:sz w:val="24"/>
          <w:szCs w:val="24"/>
        </w:rPr>
        <w:t>Chiuretaj pe câmp închis. Indicații și contraindicații. Instrumente și remedii medicamentoase utilizate.</w:t>
      </w:r>
      <w:r>
        <w:rPr>
          <w:bCs/>
          <w:sz w:val="24"/>
          <w:szCs w:val="24"/>
        </w:rPr>
        <w:t xml:space="preserve"> </w:t>
      </w:r>
      <w:r>
        <w:rPr>
          <w:rFonts w:ascii="Times New Roman" w:hAnsi="Times New Roman"/>
          <w:bCs/>
          <w:sz w:val="24"/>
          <w:szCs w:val="24"/>
        </w:rPr>
        <w:t xml:space="preserve">  </w:t>
      </w:r>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M</w:t>
      </w:r>
      <w:r w:rsidR="00B21007">
        <w:rPr>
          <w:rFonts w:eastAsia="Calibri"/>
          <w:b w:val="0"/>
          <w:bCs w:val="0"/>
          <w:i w:val="0"/>
          <w:iCs w:val="0"/>
          <w:sz w:val="24"/>
          <w:lang w:eastAsia="en-US"/>
        </w:rPr>
        <w:t>aterialul temei este predat în 6</w:t>
      </w:r>
      <w:r>
        <w:rPr>
          <w:rFonts w:eastAsia="Calibri"/>
          <w:b w:val="0"/>
          <w:bCs w:val="0"/>
          <w:i w:val="0"/>
          <w:iCs w:val="0"/>
          <w:sz w:val="24"/>
          <w:lang w:eastAsia="en-US"/>
        </w:rPr>
        <w:t xml:space="preserve"> ore academice, dintre</w:t>
      </w:r>
      <w:r w:rsidR="00B21007">
        <w:rPr>
          <w:rFonts w:eastAsia="Calibri"/>
          <w:b w:val="0"/>
          <w:bCs w:val="0"/>
          <w:i w:val="0"/>
          <w:iCs w:val="0"/>
          <w:sz w:val="24"/>
          <w:lang w:eastAsia="en-US"/>
        </w:rPr>
        <w:t xml:space="preserve"> care: 2 ore de curs teoretic, 4</w:t>
      </w:r>
      <w:r>
        <w:rPr>
          <w:rFonts w:eastAsia="Calibri"/>
          <w:b w:val="0"/>
          <w:bCs w:val="0"/>
          <w:i w:val="0"/>
          <w:iCs w:val="0"/>
          <w:sz w:val="24"/>
          <w:lang w:eastAsia="en-US"/>
        </w:rPr>
        <w:t xml:space="preserve">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numPr>
          <w:ilvl w:val="0"/>
          <w:numId w:val="52"/>
        </w:numPr>
        <w:spacing w:after="0" w:line="276" w:lineRule="auto"/>
        <w:rPr>
          <w:rFonts w:ascii="Times New Roman" w:hAnsi="Times New Roman"/>
          <w:bCs/>
          <w:sz w:val="24"/>
          <w:szCs w:val="24"/>
        </w:rPr>
      </w:pPr>
      <w:r>
        <w:rPr>
          <w:rFonts w:ascii="Times New Roman" w:hAnsi="Times New Roman"/>
          <w:bCs/>
          <w:sz w:val="24"/>
          <w:szCs w:val="24"/>
        </w:rPr>
        <w:t xml:space="preserve">Chiuretaj pe câmp închis. Noțiune. </w:t>
      </w:r>
    </w:p>
    <w:p w:rsidR="00510C33" w:rsidRDefault="004A4C10">
      <w:pPr>
        <w:numPr>
          <w:ilvl w:val="0"/>
          <w:numId w:val="52"/>
        </w:numPr>
        <w:spacing w:after="0" w:line="276" w:lineRule="auto"/>
        <w:rPr>
          <w:rFonts w:ascii="Times New Roman" w:hAnsi="Times New Roman"/>
          <w:bCs/>
          <w:sz w:val="24"/>
          <w:szCs w:val="24"/>
        </w:rPr>
      </w:pPr>
      <w:r>
        <w:rPr>
          <w:rFonts w:ascii="Times New Roman" w:hAnsi="Times New Roman"/>
          <w:bCs/>
          <w:sz w:val="24"/>
          <w:szCs w:val="24"/>
        </w:rPr>
        <w:t>Indicații și contraindicații.</w:t>
      </w:r>
    </w:p>
    <w:p w:rsidR="00510C33" w:rsidRDefault="004A4C10">
      <w:pPr>
        <w:numPr>
          <w:ilvl w:val="0"/>
          <w:numId w:val="52"/>
        </w:numPr>
        <w:spacing w:after="0" w:line="276" w:lineRule="auto"/>
        <w:rPr>
          <w:rFonts w:ascii="Times New Roman" w:hAnsi="Times New Roman"/>
          <w:bCs/>
          <w:sz w:val="24"/>
          <w:szCs w:val="24"/>
        </w:rPr>
      </w:pPr>
      <w:r>
        <w:rPr>
          <w:b/>
          <w:color w:val="FF0000"/>
          <w:sz w:val="28"/>
          <w:szCs w:val="28"/>
        </w:rPr>
        <w:t xml:space="preserve"> </w:t>
      </w:r>
      <w:r>
        <w:rPr>
          <w:rFonts w:ascii="Times New Roman" w:hAnsi="Times New Roman"/>
          <w:bCs/>
          <w:sz w:val="24"/>
          <w:szCs w:val="24"/>
        </w:rPr>
        <w:t>Instrumente și remedii medicamentoase utilizate în efectuarea chiuretajului pe camp închis.</w:t>
      </w:r>
    </w:p>
    <w:p w:rsidR="00510C33" w:rsidRDefault="004A4C10">
      <w:pPr>
        <w:numPr>
          <w:ilvl w:val="0"/>
          <w:numId w:val="52"/>
        </w:numPr>
        <w:spacing w:after="0" w:line="276" w:lineRule="auto"/>
        <w:rPr>
          <w:rFonts w:ascii="Times New Roman" w:hAnsi="Times New Roman"/>
          <w:bCs/>
          <w:sz w:val="24"/>
          <w:szCs w:val="24"/>
        </w:rPr>
      </w:pPr>
      <w:r>
        <w:rPr>
          <w:rFonts w:ascii="Times New Roman" w:hAnsi="Times New Roman"/>
          <w:bCs/>
          <w:sz w:val="24"/>
          <w:szCs w:val="24"/>
        </w:rPr>
        <w:t>Consecutivitatea etapelor chiuretajului pe câmp închis</w:t>
      </w:r>
    </w:p>
    <w:p w:rsidR="00510C33" w:rsidRDefault="004A4C10">
      <w:pPr>
        <w:numPr>
          <w:ilvl w:val="0"/>
          <w:numId w:val="52"/>
        </w:numPr>
        <w:spacing w:after="0" w:line="276" w:lineRule="auto"/>
        <w:rPr>
          <w:rFonts w:ascii="Times New Roman" w:hAnsi="Times New Roman"/>
          <w:bCs/>
          <w:sz w:val="24"/>
          <w:szCs w:val="24"/>
        </w:rPr>
      </w:pPr>
      <w:r>
        <w:rPr>
          <w:rFonts w:ascii="Times New Roman" w:hAnsi="Times New Roman"/>
          <w:bCs/>
          <w:sz w:val="24"/>
          <w:szCs w:val="24"/>
        </w:rPr>
        <w:t>Care sunt recomandările pentru pacient după efectuarea chiuretajului pe câmp închis</w:t>
      </w:r>
    </w:p>
    <w:p w:rsidR="00510C33" w:rsidRDefault="004A4C10">
      <w:pPr>
        <w:tabs>
          <w:tab w:val="left" w:pos="2205"/>
          <w:tab w:val="center" w:pos="4844"/>
        </w:tabs>
        <w:spacing w:line="360" w:lineRule="auto"/>
        <w:ind w:left="720"/>
        <w:jc w:val="center"/>
        <w:rPr>
          <w:rFonts w:ascii="Times New Roman" w:hAnsi="Times New Roman"/>
          <w:b/>
          <w:sz w:val="28"/>
          <w:szCs w:val="28"/>
        </w:rPr>
      </w:pPr>
      <w:r>
        <w:rPr>
          <w:rFonts w:ascii="Times New Roman" w:hAnsi="Times New Roman"/>
          <w:b/>
          <w:sz w:val="28"/>
          <w:szCs w:val="28"/>
        </w:rPr>
        <w:t>Adnotare</w:t>
      </w:r>
    </w:p>
    <w:p w:rsidR="00510C33" w:rsidRDefault="004A4C10">
      <w:pPr>
        <w:rPr>
          <w:rFonts w:ascii="Times New Roman" w:hAnsi="Times New Roman"/>
          <w:sz w:val="24"/>
          <w:szCs w:val="24"/>
        </w:rPr>
      </w:pPr>
      <w:r>
        <w:rPr>
          <w:rFonts w:ascii="Times New Roman" w:hAnsi="Times New Roman"/>
          <w:b/>
          <w:sz w:val="24"/>
          <w:szCs w:val="24"/>
        </w:rPr>
        <w:t>Chiuretajul subgingival/pe câmp închis</w:t>
      </w:r>
      <w:r>
        <w:rPr>
          <w:rFonts w:ascii="Times New Roman" w:hAnsi="Times New Roman"/>
          <w:sz w:val="24"/>
          <w:szCs w:val="24"/>
        </w:rPr>
        <w:t>: se realizează în pungi parodontale adevărate dincolo de zona de inserție a epiteliului joncțional.</w:t>
      </w:r>
    </w:p>
    <w:p w:rsidR="00510C33" w:rsidRDefault="004A4C10">
      <w:pPr>
        <w:spacing w:after="0"/>
        <w:rPr>
          <w:rFonts w:ascii="Times New Roman" w:hAnsi="Times New Roman"/>
          <w:b/>
          <w:sz w:val="24"/>
          <w:szCs w:val="24"/>
        </w:rPr>
      </w:pPr>
      <w:r>
        <w:rPr>
          <w:rFonts w:ascii="Times New Roman" w:hAnsi="Times New Roman"/>
          <w:b/>
          <w:sz w:val="24"/>
          <w:szCs w:val="24"/>
        </w:rPr>
        <w:t>Indicații:</w:t>
      </w:r>
    </w:p>
    <w:p w:rsidR="00510C33" w:rsidRDefault="004A4C10">
      <w:pPr>
        <w:pStyle w:val="af3"/>
        <w:numPr>
          <w:ilvl w:val="0"/>
          <w:numId w:val="53"/>
        </w:numPr>
        <w:spacing w:after="0"/>
        <w:ind w:left="360"/>
        <w:rPr>
          <w:rFonts w:ascii="Times New Roman" w:hAnsi="Times New Roman"/>
          <w:sz w:val="24"/>
          <w:szCs w:val="24"/>
        </w:rPr>
      </w:pPr>
      <w:r>
        <w:rPr>
          <w:rFonts w:ascii="Times New Roman" w:hAnsi="Times New Roman"/>
          <w:sz w:val="24"/>
          <w:szCs w:val="24"/>
        </w:rPr>
        <w:t>Pungi parodontale de până la 4 mm adâncime.</w:t>
      </w:r>
    </w:p>
    <w:p w:rsidR="00510C33" w:rsidRDefault="004A4C10">
      <w:pPr>
        <w:pStyle w:val="af3"/>
        <w:numPr>
          <w:ilvl w:val="0"/>
          <w:numId w:val="53"/>
        </w:numPr>
        <w:spacing w:after="0"/>
        <w:ind w:left="360"/>
        <w:rPr>
          <w:rFonts w:ascii="Times New Roman" w:hAnsi="Times New Roman"/>
          <w:sz w:val="24"/>
          <w:szCs w:val="24"/>
        </w:rPr>
      </w:pPr>
      <w:r>
        <w:rPr>
          <w:rFonts w:ascii="Times New Roman" w:hAnsi="Times New Roman"/>
          <w:sz w:val="24"/>
          <w:szCs w:val="24"/>
        </w:rPr>
        <w:t>Pungi parodontale adânci (&gt;4-5mm).</w:t>
      </w:r>
    </w:p>
    <w:p w:rsidR="00510C33" w:rsidRDefault="004A4C10">
      <w:pPr>
        <w:pStyle w:val="af3"/>
        <w:numPr>
          <w:ilvl w:val="0"/>
          <w:numId w:val="53"/>
        </w:numPr>
        <w:spacing w:after="0"/>
        <w:ind w:left="360"/>
        <w:rPr>
          <w:rFonts w:ascii="Times New Roman" w:hAnsi="Times New Roman"/>
          <w:sz w:val="24"/>
          <w:szCs w:val="24"/>
        </w:rPr>
      </w:pPr>
      <w:r>
        <w:rPr>
          <w:rFonts w:ascii="Times New Roman" w:hAnsi="Times New Roman"/>
          <w:sz w:val="24"/>
          <w:szCs w:val="24"/>
        </w:rPr>
        <w:t>Pungi parodontale adânci pe una sau doua fețe ale rădăcinii situate în zone accesibile sau care devin accesibile prin crearea unui microlambou papilar.</w:t>
      </w:r>
    </w:p>
    <w:p w:rsidR="00510C33" w:rsidRDefault="004A4C10">
      <w:pPr>
        <w:pStyle w:val="af3"/>
        <w:numPr>
          <w:ilvl w:val="0"/>
          <w:numId w:val="53"/>
        </w:numPr>
        <w:spacing w:after="0"/>
        <w:ind w:left="360"/>
        <w:rPr>
          <w:rFonts w:ascii="Times New Roman" w:hAnsi="Times New Roman"/>
          <w:sz w:val="24"/>
          <w:szCs w:val="24"/>
        </w:rPr>
      </w:pPr>
      <w:r>
        <w:rPr>
          <w:rFonts w:ascii="Times New Roman" w:hAnsi="Times New Roman"/>
          <w:sz w:val="24"/>
          <w:szCs w:val="24"/>
        </w:rPr>
        <w:t>Fistule apico-gingivale</w:t>
      </w:r>
    </w:p>
    <w:p w:rsidR="00510C33" w:rsidRDefault="004A4C10">
      <w:pPr>
        <w:pStyle w:val="af3"/>
        <w:numPr>
          <w:ilvl w:val="0"/>
          <w:numId w:val="53"/>
        </w:numPr>
        <w:spacing w:after="0"/>
        <w:ind w:left="360"/>
        <w:rPr>
          <w:rFonts w:ascii="Times New Roman" w:hAnsi="Times New Roman"/>
          <w:sz w:val="24"/>
          <w:szCs w:val="24"/>
        </w:rPr>
      </w:pPr>
      <w:r>
        <w:rPr>
          <w:rFonts w:ascii="Times New Roman" w:hAnsi="Times New Roman"/>
          <w:sz w:val="24"/>
          <w:szCs w:val="24"/>
        </w:rPr>
        <w:t>Recidive după alte intervenții chirurgicale, etc.</w:t>
      </w:r>
    </w:p>
    <w:p w:rsidR="00510C33" w:rsidRDefault="00510C33">
      <w:pPr>
        <w:pStyle w:val="af3"/>
        <w:spacing w:after="0"/>
        <w:ind w:left="0"/>
        <w:rPr>
          <w:rFonts w:ascii="Times New Roman" w:hAnsi="Times New Roman"/>
          <w:sz w:val="24"/>
          <w:szCs w:val="24"/>
        </w:rPr>
      </w:pPr>
    </w:p>
    <w:p w:rsidR="00510C33" w:rsidRDefault="004A4C10">
      <w:pPr>
        <w:spacing w:after="0"/>
        <w:rPr>
          <w:rFonts w:ascii="Times New Roman" w:hAnsi="Times New Roman"/>
          <w:b/>
          <w:sz w:val="24"/>
          <w:szCs w:val="24"/>
        </w:rPr>
      </w:pPr>
      <w:r>
        <w:rPr>
          <w:rFonts w:ascii="Times New Roman" w:hAnsi="Times New Roman"/>
          <w:b/>
          <w:sz w:val="24"/>
          <w:szCs w:val="24"/>
        </w:rPr>
        <w:t>Contraindicații:</w:t>
      </w:r>
    </w:p>
    <w:p w:rsidR="00510C33" w:rsidRDefault="004A4C10">
      <w:pPr>
        <w:pStyle w:val="af3"/>
        <w:numPr>
          <w:ilvl w:val="0"/>
          <w:numId w:val="54"/>
        </w:numPr>
        <w:spacing w:after="0"/>
        <w:rPr>
          <w:rFonts w:ascii="Times New Roman" w:hAnsi="Times New Roman"/>
          <w:sz w:val="24"/>
          <w:szCs w:val="24"/>
        </w:rPr>
      </w:pPr>
      <w:r>
        <w:rPr>
          <w:rFonts w:ascii="Times New Roman" w:hAnsi="Times New Roman"/>
          <w:sz w:val="24"/>
          <w:szCs w:val="24"/>
        </w:rPr>
        <w:t>La nivelul bi- și trifurcațiilor radiculare, unde nu este eficient ca intervenție singulară.</w:t>
      </w:r>
    </w:p>
    <w:p w:rsidR="00510C33" w:rsidRDefault="004A4C10">
      <w:pPr>
        <w:pStyle w:val="af3"/>
        <w:numPr>
          <w:ilvl w:val="0"/>
          <w:numId w:val="54"/>
        </w:numPr>
        <w:rPr>
          <w:rFonts w:ascii="Times New Roman" w:hAnsi="Times New Roman"/>
          <w:sz w:val="24"/>
          <w:szCs w:val="24"/>
        </w:rPr>
      </w:pPr>
      <w:r>
        <w:rPr>
          <w:rFonts w:ascii="Times New Roman" w:hAnsi="Times New Roman"/>
          <w:sz w:val="24"/>
          <w:szCs w:val="24"/>
        </w:rPr>
        <w:t>La dinți cu mobilitate crescută și pericol de avulsie prin manevre de chiuretaj.</w:t>
      </w:r>
    </w:p>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rPr>
          <w:rFonts w:ascii="Times New Roman" w:hAnsi="Times New Roman"/>
          <w:sz w:val="24"/>
          <w:szCs w:val="24"/>
        </w:rPr>
      </w:pPr>
      <w:r>
        <w:rPr>
          <w:rFonts w:ascii="Times New Roman" w:hAnsi="Times New Roman"/>
          <w:sz w:val="24"/>
          <w:szCs w:val="24"/>
        </w:rPr>
        <w:t>1. Realizarea proiectului tematic - în Power-Point, cu respectarea oformării și surselor bibliografice</w:t>
      </w:r>
    </w:p>
    <w:p w:rsidR="00510C33" w:rsidRDefault="004A4C10">
      <w:pPr>
        <w:jc w:val="center"/>
        <w:rPr>
          <w:rFonts w:ascii="Times New Roman" w:hAnsi="Times New Roman"/>
          <w:b/>
          <w:sz w:val="24"/>
          <w:szCs w:val="24"/>
        </w:rPr>
      </w:pPr>
      <w:r>
        <w:rPr>
          <w:rFonts w:ascii="Times New Roman" w:hAnsi="Times New Roman"/>
          <w:b/>
          <w:sz w:val="24"/>
          <w:szCs w:val="24"/>
        </w:rPr>
        <w:t>Bibliografie</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Parodontologie : (prezentare schematică, ghid didactico-metodic) / A. Eni ; Universitatea de Stat de Medicină şi Farmacie "Nicolae Testemiţanu". - Chişinău : Medicina, 2003.</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lastRenderedPageBreak/>
        <w:t>Ciobanu S. Tratamentul complex în reabilitarea pacienților cu parodontită marginală cronică. Ed. Almor-Plus, Chișinău. 2012</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4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510C33">
      <w:pPr>
        <w:spacing w:line="276" w:lineRule="auto"/>
        <w:contextualSpacing/>
        <w:jc w:val="both"/>
        <w:rPr>
          <w:rFonts w:ascii="Times New Roman" w:hAnsi="Times New Roman"/>
          <w:b/>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B21007">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w:t>
      </w:r>
      <w:r w:rsidR="004A4C10">
        <w:rPr>
          <w:rFonts w:ascii="Times New Roman" w:hAnsi="Times New Roman"/>
          <w:b/>
          <w:color w:val="000000" w:themeColor="text1"/>
          <w:sz w:val="28"/>
          <w:szCs w:val="28"/>
        </w:rPr>
        <w:t>are metodică nr. 17</w:t>
      </w:r>
    </w:p>
    <w:p w:rsidR="00510C33" w:rsidRDefault="004A4C10">
      <w:pPr>
        <w:pStyle w:val="ad"/>
        <w:ind w:firstLine="0"/>
        <w:jc w:val="both"/>
        <w:rPr>
          <w:bCs/>
          <w:szCs w:val="24"/>
        </w:rPr>
      </w:pPr>
      <w:r>
        <w:rPr>
          <w:b/>
          <w:sz w:val="28"/>
          <w:szCs w:val="28"/>
        </w:rPr>
        <w:t xml:space="preserve">Tema: </w:t>
      </w:r>
      <w:bookmarkStart w:id="25" w:name="_Hlk143701963"/>
      <w:r>
        <w:rPr>
          <w:bCs/>
          <w:szCs w:val="24"/>
        </w:rPr>
        <w:t xml:space="preserve">Urgențe în parodontologie. Clasificarea urgențelor parodontale. Abcesul parodontal. Tratamentul abcesului parodontal.  </w:t>
      </w:r>
      <w:bookmarkEnd w:id="25"/>
    </w:p>
    <w:p w:rsidR="00510C33" w:rsidRDefault="00510C33">
      <w:pPr>
        <w:pStyle w:val="ad"/>
        <w:ind w:firstLine="0"/>
        <w:rPr>
          <w:color w:val="FF0000"/>
          <w:szCs w:val="24"/>
        </w:rPr>
      </w:pPr>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M</w:t>
      </w:r>
      <w:r w:rsidR="00B21007">
        <w:rPr>
          <w:rFonts w:eastAsia="Calibri"/>
          <w:b w:val="0"/>
          <w:bCs w:val="0"/>
          <w:i w:val="0"/>
          <w:iCs w:val="0"/>
          <w:sz w:val="24"/>
          <w:lang w:eastAsia="en-US"/>
        </w:rPr>
        <w:t>aterialul temei este predat în 6</w:t>
      </w:r>
      <w:r>
        <w:rPr>
          <w:rFonts w:eastAsia="Calibri"/>
          <w:b w:val="0"/>
          <w:bCs w:val="0"/>
          <w:i w:val="0"/>
          <w:iCs w:val="0"/>
          <w:sz w:val="24"/>
          <w:lang w:eastAsia="en-US"/>
        </w:rPr>
        <w:t xml:space="preserve"> ore academice, dintre</w:t>
      </w:r>
      <w:r w:rsidR="00B21007">
        <w:rPr>
          <w:rFonts w:eastAsia="Calibri"/>
          <w:b w:val="0"/>
          <w:bCs w:val="0"/>
          <w:i w:val="0"/>
          <w:iCs w:val="0"/>
          <w:sz w:val="24"/>
          <w:lang w:eastAsia="en-US"/>
        </w:rPr>
        <w:t xml:space="preserve"> care: 2 ore de curs teoretic, 4</w:t>
      </w:r>
      <w:r>
        <w:rPr>
          <w:rFonts w:eastAsia="Calibri"/>
          <w:b w:val="0"/>
          <w:bCs w:val="0"/>
          <w:i w:val="0"/>
          <w:iCs w:val="0"/>
          <w:sz w:val="24"/>
          <w:lang w:eastAsia="en-US"/>
        </w:rPr>
        <w:t xml:space="preserve">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spacing w:after="0" w:line="276" w:lineRule="auto"/>
        <w:rPr>
          <w:rFonts w:ascii="Times New Roman" w:hAnsi="Times New Roman"/>
          <w:bCs/>
          <w:sz w:val="24"/>
          <w:szCs w:val="24"/>
        </w:rPr>
      </w:pPr>
      <w:r>
        <w:rPr>
          <w:rFonts w:ascii="Times New Roman" w:hAnsi="Times New Roman"/>
          <w:b/>
          <w:sz w:val="24"/>
          <w:szCs w:val="24"/>
        </w:rPr>
        <w:t xml:space="preserve">1. </w:t>
      </w:r>
      <w:r>
        <w:rPr>
          <w:rFonts w:ascii="Times New Roman" w:hAnsi="Times New Roman"/>
          <w:bCs/>
          <w:sz w:val="24"/>
          <w:szCs w:val="24"/>
        </w:rPr>
        <w:t>Noțiune de urgențe în parodontologie.</w:t>
      </w:r>
    </w:p>
    <w:p w:rsidR="00510C33" w:rsidRDefault="004A4C10">
      <w:pPr>
        <w:spacing w:after="0" w:line="276" w:lineRule="auto"/>
        <w:rPr>
          <w:rFonts w:ascii="Times New Roman" w:hAnsi="Times New Roman"/>
          <w:bCs/>
          <w:sz w:val="24"/>
          <w:szCs w:val="24"/>
        </w:rPr>
      </w:pPr>
      <w:r>
        <w:rPr>
          <w:rFonts w:ascii="Times New Roman" w:hAnsi="Times New Roman"/>
          <w:bCs/>
          <w:sz w:val="24"/>
          <w:szCs w:val="24"/>
        </w:rPr>
        <w:t>2. Clasificarea urgențelor parodontale sau afecțiunile acute (gingivita necrozantă GN).</w:t>
      </w:r>
    </w:p>
    <w:p w:rsidR="00510C33" w:rsidRDefault="004A4C10">
      <w:pPr>
        <w:spacing w:after="0" w:line="276" w:lineRule="auto"/>
        <w:rPr>
          <w:rFonts w:ascii="Times New Roman" w:hAnsi="Times New Roman"/>
          <w:bCs/>
          <w:sz w:val="24"/>
          <w:szCs w:val="24"/>
        </w:rPr>
      </w:pPr>
      <w:r>
        <w:rPr>
          <w:rFonts w:ascii="Times New Roman" w:hAnsi="Times New Roman"/>
          <w:bCs/>
          <w:sz w:val="24"/>
          <w:szCs w:val="24"/>
        </w:rPr>
        <w:t xml:space="preserve">3. Abcesul parodontal. Noțiune. Clasificarea abcesului parodontal. Tabloul clinic. </w:t>
      </w:r>
    </w:p>
    <w:p w:rsidR="00510C33" w:rsidRDefault="004A4C10">
      <w:pPr>
        <w:spacing w:after="0" w:line="276" w:lineRule="auto"/>
        <w:rPr>
          <w:rFonts w:ascii="Times New Roman" w:hAnsi="Times New Roman"/>
          <w:bCs/>
          <w:sz w:val="24"/>
          <w:szCs w:val="24"/>
        </w:rPr>
      </w:pPr>
      <w:r>
        <w:rPr>
          <w:rFonts w:ascii="Times New Roman" w:hAnsi="Times New Roman"/>
          <w:bCs/>
          <w:sz w:val="24"/>
          <w:szCs w:val="24"/>
        </w:rPr>
        <w:t>4. Care sunt manoperele de urgență în tratamentul abcesului parodontal.</w:t>
      </w:r>
    </w:p>
    <w:p w:rsidR="00510C33" w:rsidRDefault="004A4C10">
      <w:pPr>
        <w:rPr>
          <w:rFonts w:ascii="Times New Roman" w:hAnsi="Times New Roman"/>
          <w:sz w:val="24"/>
          <w:szCs w:val="24"/>
        </w:rPr>
      </w:pPr>
      <w:bookmarkStart w:id="26" w:name="_Hlk143698033"/>
      <w:r>
        <w:rPr>
          <w:rFonts w:ascii="Times New Roman" w:hAnsi="Times New Roman"/>
          <w:bCs/>
          <w:sz w:val="24"/>
          <w:szCs w:val="24"/>
        </w:rPr>
        <w:t xml:space="preserve"> </w:t>
      </w:r>
    </w:p>
    <w:bookmarkEnd w:id="26"/>
    <w:p w:rsidR="00510C33" w:rsidRDefault="004A4C10">
      <w:pPr>
        <w:tabs>
          <w:tab w:val="left" w:pos="2205"/>
          <w:tab w:val="center" w:pos="4844"/>
        </w:tabs>
        <w:spacing w:line="360" w:lineRule="auto"/>
        <w:ind w:left="720"/>
        <w:jc w:val="center"/>
        <w:rPr>
          <w:rFonts w:ascii="Times New Roman" w:hAnsi="Times New Roman"/>
          <w:b/>
          <w:sz w:val="28"/>
          <w:szCs w:val="28"/>
        </w:rPr>
      </w:pPr>
      <w:r>
        <w:rPr>
          <w:rFonts w:ascii="Times New Roman" w:hAnsi="Times New Roman"/>
          <w:b/>
          <w:sz w:val="28"/>
          <w:szCs w:val="28"/>
        </w:rPr>
        <w:t>Adnotare</w:t>
      </w:r>
    </w:p>
    <w:p w:rsidR="00510C33" w:rsidRDefault="004A4C10">
      <w:pPr>
        <w:tabs>
          <w:tab w:val="left" w:pos="2205"/>
          <w:tab w:val="center" w:pos="4844"/>
        </w:tabs>
        <w:spacing w:after="0" w:line="276" w:lineRule="auto"/>
        <w:jc w:val="both"/>
        <w:rPr>
          <w:rFonts w:ascii="Times New Roman" w:hAnsi="Times New Roman"/>
          <w:bCs/>
          <w:sz w:val="24"/>
          <w:szCs w:val="24"/>
        </w:rPr>
      </w:pPr>
      <w:r>
        <w:rPr>
          <w:rFonts w:ascii="Times New Roman" w:hAnsi="Times New Roman"/>
          <w:b/>
          <w:sz w:val="24"/>
          <w:szCs w:val="24"/>
        </w:rPr>
        <w:t>Leziunile parodontale acute</w:t>
      </w:r>
      <w:r>
        <w:rPr>
          <w:rFonts w:ascii="Times New Roman" w:hAnsi="Times New Roman"/>
          <w:bCs/>
          <w:sz w:val="24"/>
          <w:szCs w:val="24"/>
        </w:rPr>
        <w:t xml:space="preserve"> reprezintă entități clinic specificate în noua clasificare a BP (2018) și au characteristic distincte comparative cu alte forma de parodontită, cee ace facilitează diagnosticul diferențial: instalare bruscă, durere, discomfort, distrucție tisulară cu evoluție rapidă. Din această categorie de leziuni fac parte: abcesele parodontale (gingival și parodontal), bolile parodontale necrozante, gingiva-stomatita herpetică și sindromul endo-parodontal</w:t>
      </w:r>
    </w:p>
    <w:p w:rsidR="00510C33" w:rsidRDefault="004A4C10">
      <w:pPr>
        <w:tabs>
          <w:tab w:val="left" w:pos="2205"/>
          <w:tab w:val="center" w:pos="4844"/>
        </w:tabs>
        <w:spacing w:after="0" w:line="276" w:lineRule="auto"/>
        <w:jc w:val="both"/>
        <w:rPr>
          <w:rFonts w:ascii="Times New Roman" w:hAnsi="Times New Roman"/>
          <w:bCs/>
          <w:sz w:val="24"/>
          <w:szCs w:val="24"/>
        </w:rPr>
      </w:pPr>
      <w:r>
        <w:rPr>
          <w:rFonts w:ascii="Times New Roman" w:hAnsi="Times New Roman"/>
          <w:b/>
          <w:sz w:val="24"/>
          <w:szCs w:val="24"/>
        </w:rPr>
        <w:t>Gingivita necrozantă</w:t>
      </w:r>
      <w:r>
        <w:rPr>
          <w:rFonts w:ascii="Times New Roman" w:hAnsi="Times New Roman"/>
          <w:bCs/>
          <w:sz w:val="24"/>
          <w:szCs w:val="24"/>
        </w:rPr>
        <w:t xml:space="preserve"> este o afecțiune acută, cu instalare brutală, caracterizată prin prezența necrozei /ulcerelor papilelor interdentare,dureri violente și sângerare gingivală. Afectează personae tinere și frecvent recidivează. Prevalența GN este de aproximativ 0,51-3,3%</w:t>
      </w:r>
    </w:p>
    <w:p w:rsidR="00510C33" w:rsidRDefault="004A4C10">
      <w:pPr>
        <w:tabs>
          <w:tab w:val="left" w:pos="2205"/>
          <w:tab w:val="center" w:pos="4844"/>
        </w:tabs>
        <w:spacing w:after="0" w:line="276" w:lineRule="auto"/>
        <w:jc w:val="both"/>
        <w:rPr>
          <w:rFonts w:ascii="Times New Roman" w:hAnsi="Times New Roman"/>
          <w:bCs/>
          <w:sz w:val="24"/>
          <w:szCs w:val="24"/>
        </w:rPr>
      </w:pPr>
      <w:r>
        <w:rPr>
          <w:rFonts w:ascii="Times New Roman" w:hAnsi="Times New Roman"/>
          <w:b/>
          <w:sz w:val="24"/>
          <w:szCs w:val="24"/>
        </w:rPr>
        <w:t xml:space="preserve">Abcesul parodontal (AP) </w:t>
      </w:r>
      <w:r>
        <w:rPr>
          <w:rFonts w:ascii="Times New Roman" w:hAnsi="Times New Roman"/>
          <w:bCs/>
          <w:sz w:val="24"/>
          <w:szCs w:val="24"/>
        </w:rPr>
        <w:t xml:space="preserve">- reprezintă o acumulare de puroi cu caracter localizat și se situiază în interiorul peretelui gingival al PPr/sulcusului gingival cu o distrucție rapidă a țesuturilor. AP face parte din urgențele parodontale infecțioase în clasificarea nouă se atârnă către </w:t>
      </w:r>
      <w:r>
        <w:rPr>
          <w:rFonts w:ascii="Times New Roman" w:hAnsi="Times New Roman"/>
          <w:bCs/>
          <w:i/>
          <w:iCs/>
          <w:sz w:val="24"/>
          <w:szCs w:val="24"/>
        </w:rPr>
        <w:t xml:space="preserve">”Alte stări/condiții ce afectează parodonțiul” </w:t>
      </w:r>
      <w:r>
        <w:rPr>
          <w:rFonts w:ascii="Times New Roman" w:hAnsi="Times New Roman"/>
          <w:bCs/>
          <w:sz w:val="24"/>
          <w:szCs w:val="24"/>
        </w:rPr>
        <w:t xml:space="preserve">Abcesul parodontal reprezintă 7,7-14% din toate urgențele parodontale. </w:t>
      </w:r>
    </w:p>
    <w:p w:rsidR="00510C33" w:rsidRDefault="004A4C10">
      <w:pPr>
        <w:tabs>
          <w:tab w:val="left" w:pos="2205"/>
          <w:tab w:val="center" w:pos="4844"/>
        </w:tabs>
        <w:spacing w:after="0" w:line="276" w:lineRule="auto"/>
        <w:jc w:val="both"/>
        <w:rPr>
          <w:rFonts w:ascii="Times New Roman" w:hAnsi="Times New Roman"/>
          <w:bCs/>
          <w:sz w:val="24"/>
          <w:szCs w:val="24"/>
        </w:rPr>
      </w:pPr>
      <w:r>
        <w:rPr>
          <w:rFonts w:ascii="Times New Roman" w:hAnsi="Times New Roman"/>
          <w:bCs/>
          <w:sz w:val="24"/>
          <w:szCs w:val="24"/>
        </w:rPr>
        <w:t>Clasificarea AP (2018) –</w:t>
      </w:r>
      <w:r>
        <w:rPr>
          <w:rFonts w:ascii="Times New Roman" w:hAnsi="Times New Roman"/>
          <w:b/>
          <w:sz w:val="24"/>
          <w:szCs w:val="24"/>
        </w:rPr>
        <w:t xml:space="preserve"> 1.</w:t>
      </w:r>
      <w:r>
        <w:rPr>
          <w:rFonts w:ascii="Times New Roman" w:hAnsi="Times New Roman"/>
          <w:bCs/>
          <w:sz w:val="24"/>
          <w:szCs w:val="24"/>
        </w:rPr>
        <w:t xml:space="preserve"> abcesul parodontal pacienții cu PM într-o punga parodontală preexistentă; </w:t>
      </w:r>
      <w:r>
        <w:rPr>
          <w:rFonts w:ascii="Times New Roman" w:hAnsi="Times New Roman"/>
          <w:b/>
          <w:sz w:val="24"/>
          <w:szCs w:val="24"/>
        </w:rPr>
        <w:t>2.</w:t>
      </w:r>
      <w:r>
        <w:rPr>
          <w:rFonts w:ascii="Times New Roman" w:hAnsi="Times New Roman"/>
          <w:bCs/>
          <w:sz w:val="24"/>
          <w:szCs w:val="24"/>
        </w:rPr>
        <w:t xml:space="preserve"> abcesul parodontal pacienții non-parodontotici (nu este obligatorie PPr).</w:t>
      </w:r>
    </w:p>
    <w:p w:rsidR="00510C33" w:rsidRDefault="004A4C10">
      <w:pPr>
        <w:tabs>
          <w:tab w:val="left" w:pos="2205"/>
          <w:tab w:val="center" w:pos="4844"/>
        </w:tabs>
        <w:spacing w:after="0" w:line="276" w:lineRule="auto"/>
        <w:jc w:val="both"/>
        <w:rPr>
          <w:rFonts w:ascii="Times New Roman" w:hAnsi="Times New Roman"/>
          <w:bCs/>
          <w:sz w:val="24"/>
          <w:szCs w:val="24"/>
        </w:rPr>
      </w:pPr>
      <w:r>
        <w:rPr>
          <w:rFonts w:ascii="Times New Roman" w:hAnsi="Times New Roman"/>
          <w:b/>
          <w:sz w:val="24"/>
          <w:szCs w:val="24"/>
        </w:rPr>
        <w:t>Tratamentul abcesului parodontal</w:t>
      </w:r>
      <w:r>
        <w:rPr>
          <w:rFonts w:ascii="Times New Roman" w:hAnsi="Times New Roman"/>
          <w:bCs/>
          <w:sz w:val="24"/>
          <w:szCs w:val="24"/>
        </w:rPr>
        <w:t xml:space="preserve"> – în două etape: I - faza acută /de urgență – drenarea; II- tratamentul leziunii de bază.</w:t>
      </w:r>
    </w:p>
    <w:p w:rsidR="00510C33" w:rsidRDefault="004A4C10">
      <w:pPr>
        <w:tabs>
          <w:tab w:val="left" w:pos="2205"/>
          <w:tab w:val="center" w:pos="4844"/>
        </w:tabs>
        <w:spacing w:after="0" w:line="276" w:lineRule="auto"/>
        <w:jc w:val="both"/>
        <w:rPr>
          <w:rFonts w:ascii="Times New Roman" w:hAnsi="Times New Roman"/>
          <w:b/>
          <w:sz w:val="28"/>
          <w:szCs w:val="28"/>
        </w:rPr>
      </w:pPr>
      <w:r>
        <w:rPr>
          <w:rFonts w:ascii="Times New Roman" w:hAnsi="Times New Roman"/>
          <w:b/>
          <w:sz w:val="24"/>
          <w:szCs w:val="24"/>
        </w:rPr>
        <w:t>Gingivo-stomatita (GS)</w:t>
      </w:r>
      <w:r>
        <w:rPr>
          <w:rFonts w:ascii="Times New Roman" w:hAnsi="Times New Roman"/>
          <w:bCs/>
          <w:sz w:val="24"/>
          <w:szCs w:val="24"/>
        </w:rPr>
        <w:t xml:space="preserve"> – boală parodontală acută, apare de obicei la copii și tineri cu apariția unor buchete de mici vezicule cu conținut lichid pe mucoasa bucală bilateral, la scurt timp se sparg, rezultând ulcerații extinse, dureroase. GS herpetică primară apare însoțită de manifestări sistemice:, febră,rău, limfoadenopatie. Chiuretaj pe camp închis</w:t>
      </w:r>
    </w:p>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rPr>
          <w:rFonts w:ascii="Times New Roman" w:hAnsi="Times New Roman"/>
          <w:sz w:val="24"/>
          <w:szCs w:val="24"/>
        </w:rPr>
      </w:pPr>
      <w:r>
        <w:rPr>
          <w:rFonts w:ascii="Times New Roman" w:hAnsi="Times New Roman"/>
          <w:sz w:val="24"/>
          <w:szCs w:val="24"/>
        </w:rPr>
        <w:t>1. Realizarea proiectului tematic - în Power-Point, cu respectarea oformării și surselor bibliografice.</w:t>
      </w:r>
    </w:p>
    <w:p w:rsidR="00510C33" w:rsidRDefault="004A4C10">
      <w:pPr>
        <w:rPr>
          <w:rFonts w:ascii="Times New Roman" w:hAnsi="Times New Roman"/>
          <w:sz w:val="24"/>
          <w:szCs w:val="24"/>
        </w:rPr>
      </w:pPr>
      <w:r>
        <w:rPr>
          <w:rFonts w:ascii="Times New Roman" w:hAnsi="Times New Roman"/>
          <w:sz w:val="24"/>
          <w:szCs w:val="24"/>
        </w:rPr>
        <w:t>2.Descrieți tipurile de membrane folosite în regenerarea tisulară ghidată.</w:t>
      </w:r>
    </w:p>
    <w:p w:rsidR="00510C33" w:rsidRDefault="00510C33">
      <w:pPr>
        <w:rPr>
          <w:rFonts w:ascii="Times New Roman" w:hAnsi="Times New Roman"/>
          <w:sz w:val="24"/>
          <w:szCs w:val="24"/>
        </w:rPr>
      </w:pPr>
    </w:p>
    <w:p w:rsidR="00510C33" w:rsidRDefault="004A4C10">
      <w:pPr>
        <w:jc w:val="center"/>
        <w:rPr>
          <w:rFonts w:ascii="Times New Roman" w:hAnsi="Times New Roman"/>
          <w:b/>
          <w:sz w:val="24"/>
          <w:szCs w:val="24"/>
        </w:rPr>
      </w:pPr>
      <w:r>
        <w:rPr>
          <w:rFonts w:ascii="Times New Roman" w:hAnsi="Times New Roman"/>
          <w:b/>
          <w:sz w:val="24"/>
          <w:szCs w:val="24"/>
        </w:rPr>
        <w:t>Bibliografie</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Parodontologie : (prezentare schematică, ghid didactico-metodic) / A. Eni ; Universitatea de Stat de Medicină şi Farmacie "Nicolae Testemiţanu". - Chişinău : Medicina, 2003.</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5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5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5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pStyle w:val="af3"/>
        <w:numPr>
          <w:ilvl w:val="0"/>
          <w:numId w:val="55"/>
        </w:numPr>
        <w:spacing w:after="0"/>
        <w:rPr>
          <w:rFonts w:ascii="Times New Roman" w:hAnsi="Times New Roman"/>
          <w:bCs/>
          <w:color w:val="000000"/>
          <w:sz w:val="24"/>
          <w:szCs w:val="24"/>
        </w:rPr>
      </w:pPr>
      <w:r>
        <w:rPr>
          <w:rFonts w:ascii="Times New Roman" w:hAnsi="Times New Roman"/>
          <w:bCs/>
          <w:color w:val="000000"/>
          <w:sz w:val="24"/>
          <w:szCs w:val="24"/>
        </w:rPr>
        <w:t>PerioInsight from European Federation of Periodontology. The new classification of periodontal and perioimplant diseases and conditions. Amsterdam, 2018.</w:t>
      </w:r>
    </w:p>
    <w:p w:rsidR="00510C33" w:rsidRDefault="004A4C10">
      <w:pPr>
        <w:numPr>
          <w:ilvl w:val="0"/>
          <w:numId w:val="5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55"/>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55"/>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510C33">
      <w:pPr>
        <w:spacing w:line="240" w:lineRule="auto"/>
        <w:jc w:val="both"/>
        <w:rPr>
          <w:rFonts w:ascii="Times New Roman" w:hAnsi="Times New Roman"/>
          <w:bCs/>
          <w:color w:val="000000"/>
          <w:sz w:val="24"/>
          <w:szCs w:val="24"/>
        </w:rPr>
      </w:pPr>
    </w:p>
    <w:p w:rsidR="00510C33" w:rsidRDefault="00510C33">
      <w:pPr>
        <w:rPr>
          <w:rFonts w:ascii="Times New Roman" w:hAnsi="Times New Roman"/>
          <w:sz w:val="24"/>
          <w:szCs w:val="24"/>
        </w:rPr>
      </w:pPr>
    </w:p>
    <w:p w:rsidR="00510C33" w:rsidRDefault="00510C33">
      <w:pPr>
        <w:rPr>
          <w:rFonts w:ascii="Times New Roman" w:hAnsi="Times New Roman"/>
          <w:sz w:val="24"/>
          <w:szCs w:val="24"/>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B21007">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w:t>
      </w:r>
      <w:r w:rsidR="004A4C10">
        <w:rPr>
          <w:rFonts w:ascii="Times New Roman" w:hAnsi="Times New Roman"/>
          <w:b/>
          <w:color w:val="000000" w:themeColor="text1"/>
          <w:sz w:val="28"/>
          <w:szCs w:val="28"/>
        </w:rPr>
        <w:t>are metodică nr. 18</w:t>
      </w:r>
    </w:p>
    <w:p w:rsidR="00510C33" w:rsidRDefault="00510C33">
      <w:pPr>
        <w:spacing w:line="276" w:lineRule="auto"/>
        <w:jc w:val="center"/>
        <w:rPr>
          <w:rFonts w:ascii="Times New Roman" w:hAnsi="Times New Roman"/>
          <w:b/>
          <w:color w:val="000000" w:themeColor="text1"/>
          <w:sz w:val="28"/>
          <w:szCs w:val="28"/>
        </w:rPr>
      </w:pPr>
    </w:p>
    <w:p w:rsidR="00510C33" w:rsidRDefault="004A4C10">
      <w:pPr>
        <w:pStyle w:val="ad"/>
        <w:ind w:firstLine="0"/>
        <w:jc w:val="both"/>
        <w:rPr>
          <w:bCs/>
          <w:szCs w:val="24"/>
        </w:rPr>
      </w:pPr>
      <w:r>
        <w:rPr>
          <w:b/>
          <w:sz w:val="28"/>
          <w:szCs w:val="28"/>
        </w:rPr>
        <w:t>Tema:</w:t>
      </w:r>
      <w:r>
        <w:rPr>
          <w:bCs/>
          <w:sz w:val="28"/>
          <w:szCs w:val="28"/>
        </w:rPr>
        <w:t xml:space="preserve"> </w:t>
      </w:r>
      <w:bookmarkStart w:id="27" w:name="_Hlk143702118"/>
      <w:r>
        <w:rPr>
          <w:bCs/>
          <w:szCs w:val="24"/>
        </w:rPr>
        <w:t>Gingivectomia/gingivoplastia. Noțiune. Indicații și contraindicații. Metode și tehnici de efectuare. Instrumente și remedii medicamentoase utilizate</w:t>
      </w:r>
    </w:p>
    <w:p w:rsidR="00510C33" w:rsidRDefault="00510C33">
      <w:pPr>
        <w:pStyle w:val="ad"/>
        <w:ind w:firstLine="0"/>
        <w:rPr>
          <w:bCs/>
          <w:sz w:val="22"/>
          <w:szCs w:val="22"/>
        </w:rPr>
      </w:pPr>
    </w:p>
    <w:bookmarkEnd w:id="27"/>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Materialul tem</w:t>
      </w:r>
      <w:r w:rsidR="00B21007">
        <w:rPr>
          <w:rFonts w:eastAsia="Calibri"/>
          <w:b w:val="0"/>
          <w:bCs w:val="0"/>
          <w:i w:val="0"/>
          <w:iCs w:val="0"/>
          <w:sz w:val="24"/>
          <w:lang w:eastAsia="en-US"/>
        </w:rPr>
        <w:t>ei este predat în 6</w:t>
      </w:r>
      <w:r>
        <w:rPr>
          <w:rFonts w:eastAsia="Calibri"/>
          <w:b w:val="0"/>
          <w:bCs w:val="0"/>
          <w:i w:val="0"/>
          <w:iCs w:val="0"/>
          <w:sz w:val="24"/>
          <w:lang w:eastAsia="en-US"/>
        </w:rPr>
        <w:t xml:space="preserve"> ore academice, dintre</w:t>
      </w:r>
      <w:r w:rsidR="00B21007">
        <w:rPr>
          <w:rFonts w:eastAsia="Calibri"/>
          <w:b w:val="0"/>
          <w:bCs w:val="0"/>
          <w:i w:val="0"/>
          <w:iCs w:val="0"/>
          <w:sz w:val="24"/>
          <w:lang w:eastAsia="en-US"/>
        </w:rPr>
        <w:t xml:space="preserve"> care: 2 ore de curs teoretic, 4</w:t>
      </w:r>
      <w:r>
        <w:rPr>
          <w:rFonts w:eastAsia="Calibri"/>
          <w:b w:val="0"/>
          <w:bCs w:val="0"/>
          <w:i w:val="0"/>
          <w:iCs w:val="0"/>
          <w:sz w:val="24"/>
          <w:lang w:eastAsia="en-US"/>
        </w:rPr>
        <w:t xml:space="preserve">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spacing w:after="0" w:line="276" w:lineRule="auto"/>
        <w:rPr>
          <w:rFonts w:ascii="Times New Roman" w:hAnsi="Times New Roman"/>
          <w:sz w:val="24"/>
          <w:szCs w:val="24"/>
        </w:rPr>
      </w:pPr>
      <w:r>
        <w:rPr>
          <w:rFonts w:ascii="Times New Roman" w:hAnsi="Times New Roman"/>
          <w:sz w:val="24"/>
          <w:szCs w:val="24"/>
        </w:rPr>
        <w:t>1. Noțiunea de gingivectomie. Indicații și contraindicații.</w:t>
      </w:r>
    </w:p>
    <w:p w:rsidR="00510C33" w:rsidRDefault="004A4C10">
      <w:pPr>
        <w:spacing w:after="0" w:line="276" w:lineRule="auto"/>
        <w:rPr>
          <w:rFonts w:ascii="Times New Roman" w:hAnsi="Times New Roman"/>
          <w:sz w:val="24"/>
          <w:szCs w:val="24"/>
        </w:rPr>
      </w:pPr>
      <w:r>
        <w:rPr>
          <w:rFonts w:ascii="Times New Roman" w:hAnsi="Times New Roman"/>
          <w:sz w:val="24"/>
          <w:szCs w:val="24"/>
        </w:rPr>
        <w:t>2. Metode și tehnici chirurgicale a gingivectomiei.</w:t>
      </w:r>
    </w:p>
    <w:p w:rsidR="00510C33" w:rsidRDefault="004A4C10">
      <w:pPr>
        <w:spacing w:after="0" w:line="276" w:lineRule="auto"/>
        <w:rPr>
          <w:rFonts w:ascii="Times New Roman" w:hAnsi="Times New Roman"/>
          <w:sz w:val="24"/>
          <w:szCs w:val="24"/>
        </w:rPr>
      </w:pPr>
      <w:r>
        <w:rPr>
          <w:rFonts w:ascii="Times New Roman" w:hAnsi="Times New Roman"/>
          <w:sz w:val="24"/>
          <w:szCs w:val="24"/>
        </w:rPr>
        <w:t xml:space="preserve">3. Instrumente folosite la efectuarea gingivectomiei. </w:t>
      </w:r>
    </w:p>
    <w:p w:rsidR="00510C33" w:rsidRDefault="004A4C10">
      <w:pPr>
        <w:spacing w:after="0" w:line="276" w:lineRule="auto"/>
        <w:rPr>
          <w:rFonts w:ascii="Times New Roman" w:hAnsi="Times New Roman"/>
          <w:sz w:val="24"/>
          <w:szCs w:val="24"/>
        </w:rPr>
      </w:pPr>
      <w:r>
        <w:rPr>
          <w:rFonts w:ascii="Times New Roman" w:hAnsi="Times New Roman"/>
          <w:sz w:val="24"/>
          <w:szCs w:val="24"/>
        </w:rPr>
        <w:t>4. Metode și substanțe anestezice. Medicamente utilizate în tratamentul plăgii postoperatorii.</w:t>
      </w:r>
    </w:p>
    <w:p w:rsidR="00510C33" w:rsidRDefault="004A4C10">
      <w:pPr>
        <w:spacing w:after="0" w:line="276" w:lineRule="auto"/>
        <w:rPr>
          <w:rFonts w:ascii="Times New Roman" w:hAnsi="Times New Roman"/>
          <w:sz w:val="24"/>
          <w:szCs w:val="24"/>
        </w:rPr>
      </w:pPr>
      <w:r>
        <w:rPr>
          <w:rFonts w:ascii="Times New Roman" w:hAnsi="Times New Roman"/>
          <w:sz w:val="24"/>
          <w:szCs w:val="24"/>
        </w:rPr>
        <w:t>5. Noțiune de gingivoplastie. Indicații și contraindicații.</w:t>
      </w:r>
    </w:p>
    <w:p w:rsidR="00510C33" w:rsidRDefault="004A4C10">
      <w:pPr>
        <w:spacing w:after="0" w:line="276" w:lineRule="auto"/>
        <w:rPr>
          <w:rFonts w:ascii="Times New Roman" w:hAnsi="Times New Roman"/>
          <w:b/>
          <w:sz w:val="28"/>
          <w:szCs w:val="28"/>
        </w:rPr>
      </w:pPr>
      <w:r>
        <w:rPr>
          <w:rFonts w:ascii="Times New Roman" w:hAnsi="Times New Roman"/>
          <w:sz w:val="24"/>
          <w:szCs w:val="24"/>
        </w:rPr>
        <w:t>6. Metode și tehnici chirurgicale a gingivoplastiei.</w:t>
      </w:r>
    </w:p>
    <w:p w:rsidR="00510C33" w:rsidRDefault="004A4C10">
      <w:pPr>
        <w:tabs>
          <w:tab w:val="left" w:pos="2205"/>
          <w:tab w:val="center" w:pos="4844"/>
        </w:tabs>
        <w:spacing w:line="360" w:lineRule="auto"/>
        <w:ind w:left="720"/>
        <w:jc w:val="center"/>
        <w:rPr>
          <w:rFonts w:ascii="Times New Roman" w:hAnsi="Times New Roman"/>
          <w:b/>
          <w:sz w:val="28"/>
          <w:szCs w:val="28"/>
        </w:rPr>
      </w:pPr>
      <w:r>
        <w:rPr>
          <w:rFonts w:ascii="Times New Roman" w:hAnsi="Times New Roman"/>
          <w:b/>
          <w:sz w:val="28"/>
          <w:szCs w:val="28"/>
        </w:rPr>
        <w:t>Adnotare</w:t>
      </w:r>
    </w:p>
    <w:p w:rsidR="00510C33" w:rsidRDefault="004A4C10">
      <w:pPr>
        <w:pStyle w:val="Pa2"/>
        <w:spacing w:line="276" w:lineRule="auto"/>
        <w:jc w:val="both"/>
        <w:rPr>
          <w:color w:val="000000"/>
          <w:lang w:val="en-US"/>
        </w:rPr>
      </w:pPr>
      <w:r>
        <w:rPr>
          <w:b/>
          <w:lang w:val="en-US"/>
        </w:rPr>
        <w:t xml:space="preserve"> </w:t>
      </w:r>
      <w:r>
        <w:rPr>
          <w:b/>
          <w:bCs/>
          <w:color w:val="000000"/>
          <w:lang w:val="en-US"/>
        </w:rPr>
        <w:t xml:space="preserve">Gingivectomia - </w:t>
      </w:r>
      <w:proofErr w:type="gramStart"/>
      <w:r>
        <w:rPr>
          <w:color w:val="000000"/>
          <w:lang w:val="en-US"/>
        </w:rPr>
        <w:t>este</w:t>
      </w:r>
      <w:proofErr w:type="gramEnd"/>
      <w:r>
        <w:rPr>
          <w:color w:val="000000"/>
          <w:lang w:val="en-US"/>
        </w:rPr>
        <w:t xml:space="preserve"> metoda de înlăturare a elementelor hiperplazice gingivale chiar şi în lipsa pungilor parodontale veritabilă Profunzimea inciziei este corelată cu adâncimea pungii parodontale de după intervenţie (nu mai mult de 3 mm) pentru a avea posibilitatea controlului maxim al periajului mecanic. În unele cazuri gingivectomia poate fi realizată numai în scopuri cosmetice - când relieful gingival festonat lipseşte în totalitate. În astfel de situaţii </w:t>
      </w:r>
      <w:proofErr w:type="gramStart"/>
      <w:r>
        <w:rPr>
          <w:color w:val="000000"/>
          <w:lang w:val="en-US"/>
        </w:rPr>
        <w:t>este</w:t>
      </w:r>
      <w:proofErr w:type="gramEnd"/>
      <w:r>
        <w:rPr>
          <w:color w:val="000000"/>
          <w:lang w:val="en-US"/>
        </w:rPr>
        <w:t xml:space="preserve"> vorba de gingivoplastie.</w:t>
      </w:r>
    </w:p>
    <w:p w:rsidR="00510C33" w:rsidRDefault="004A4C10">
      <w:pPr>
        <w:pStyle w:val="Pa2"/>
        <w:spacing w:line="276" w:lineRule="auto"/>
        <w:ind w:firstLine="720"/>
        <w:jc w:val="both"/>
        <w:rPr>
          <w:color w:val="000000"/>
          <w:lang w:val="en-US"/>
        </w:rPr>
      </w:pPr>
      <w:r>
        <w:rPr>
          <w:color w:val="000000"/>
          <w:lang w:val="en-US"/>
        </w:rPr>
        <w:t>Local, gingvectomia se aplică în două situaţii clinice frecvent întâlnite: alungirea coroanei clinice, în scop de protezare, şi decapişonarea molarilor trei, îndeosebi a celor inferiori.</w:t>
      </w:r>
    </w:p>
    <w:p w:rsidR="00510C33" w:rsidRDefault="004A4C10">
      <w:pPr>
        <w:pStyle w:val="Pa2"/>
        <w:spacing w:line="276" w:lineRule="auto"/>
        <w:jc w:val="both"/>
        <w:rPr>
          <w:color w:val="000000"/>
          <w:lang w:val="en-US"/>
        </w:rPr>
      </w:pPr>
      <w:r>
        <w:rPr>
          <w:b/>
          <w:bCs/>
          <w:color w:val="000000"/>
          <w:lang w:val="en-US"/>
        </w:rPr>
        <w:t xml:space="preserve">Tehnica operaţiei după A. Gubman şi modificată de I. Glicman, (1990). </w:t>
      </w:r>
      <w:r>
        <w:rPr>
          <w:color w:val="000000"/>
          <w:lang w:val="en-US"/>
        </w:rPr>
        <w:t xml:space="preserve">După anestezie şi prelucrarea antiseptică a câmpului operatoriu, cu o pensă specială - </w:t>
      </w:r>
      <w:r>
        <w:rPr>
          <w:b/>
          <w:bCs/>
          <w:i/>
          <w:iCs/>
          <w:color w:val="000000"/>
          <w:lang w:val="en-US"/>
        </w:rPr>
        <w:t>„pensă marcher”,</w:t>
      </w:r>
      <w:r>
        <w:rPr>
          <w:color w:val="000000"/>
          <w:lang w:val="en-US"/>
        </w:rPr>
        <w:t xml:space="preserve"> se măsoară profunzimea PPr, aplicând pe feţele vestibulară şi orală câte 2-3 înţepături în zona fiecărei PPr. Incizia orizontală se realizează cu 1 mm mai sus de linia unirii acestor înţepături, cu ajutorul bisturiului înclinat sub un ungi de 45° faţă de procesul alveolar. </w:t>
      </w:r>
    </w:p>
    <w:p w:rsidR="00510C33" w:rsidRDefault="004A4C10">
      <w:pPr>
        <w:tabs>
          <w:tab w:val="left" w:pos="2205"/>
          <w:tab w:val="center" w:pos="4844"/>
        </w:tabs>
        <w:spacing w:after="0" w:line="276" w:lineRule="auto"/>
        <w:rPr>
          <w:rFonts w:ascii="Times New Roman" w:hAnsi="Times New Roman"/>
          <w:color w:val="000000"/>
          <w:sz w:val="24"/>
          <w:szCs w:val="24"/>
        </w:rPr>
      </w:pPr>
      <w:r>
        <w:rPr>
          <w:rFonts w:ascii="Times New Roman" w:hAnsi="Times New Roman"/>
          <w:color w:val="000000"/>
          <w:sz w:val="24"/>
          <w:szCs w:val="24"/>
        </w:rPr>
        <w:t xml:space="preserve">După înlăturarea gingiei hipertrofiate, se efectuează şlefuirea şi lustruirea suprafeţelor radiculare. În final, pe zona intervenţiei se aplică pansamentul parodontal de protecţie a plăgii cu </w:t>
      </w:r>
      <w:r>
        <w:rPr>
          <w:rFonts w:ascii="Times New Roman" w:hAnsi="Times New Roman"/>
          <w:i/>
          <w:iCs/>
          <w:color w:val="000000"/>
          <w:sz w:val="24"/>
          <w:szCs w:val="24"/>
        </w:rPr>
        <w:t xml:space="preserve">Periodontal-Pack, Coe-Pack, Voco-Pack, Barricade </w:t>
      </w:r>
      <w:r>
        <w:rPr>
          <w:rFonts w:ascii="Times New Roman" w:hAnsi="Times New Roman"/>
          <w:color w:val="000000"/>
          <w:sz w:val="24"/>
          <w:szCs w:val="24"/>
        </w:rPr>
        <w:t>etc., pentru o perioadă de 12-14 zile, cu recomadările de igienizare a cavităţii bucale.</w:t>
      </w:r>
    </w:p>
    <w:p w:rsidR="00510C33" w:rsidRDefault="004A4C10">
      <w:pPr>
        <w:spacing w:line="276" w:lineRule="auto"/>
        <w:ind w:firstLine="720"/>
        <w:jc w:val="both"/>
        <w:rPr>
          <w:rFonts w:ascii="Times New Roman" w:hAnsi="Times New Roman"/>
          <w:sz w:val="24"/>
          <w:szCs w:val="24"/>
        </w:rPr>
      </w:pPr>
      <w:r>
        <w:rPr>
          <w:rFonts w:ascii="Times New Roman" w:hAnsi="Times New Roman"/>
          <w:b/>
          <w:sz w:val="24"/>
          <w:szCs w:val="24"/>
        </w:rPr>
        <w:t xml:space="preserve">Gingivoplastia – </w:t>
      </w:r>
      <w:r>
        <w:rPr>
          <w:rFonts w:ascii="Times New Roman" w:hAnsi="Times New Roman"/>
          <w:sz w:val="24"/>
          <w:szCs w:val="24"/>
        </w:rPr>
        <w:t>este reconturarea gingiei pentru a crea un contur cât mai fiziologic. De regulă, gingivectomia și gingivoplastia sunt realizate simultan</w:t>
      </w:r>
    </w:p>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pStyle w:val="af3"/>
        <w:numPr>
          <w:ilvl w:val="0"/>
          <w:numId w:val="56"/>
        </w:numPr>
        <w:rPr>
          <w:rFonts w:ascii="Times New Roman" w:hAnsi="Times New Roman"/>
          <w:sz w:val="24"/>
          <w:szCs w:val="24"/>
        </w:rPr>
      </w:pPr>
      <w:r>
        <w:rPr>
          <w:rFonts w:ascii="Times New Roman" w:hAnsi="Times New Roman"/>
          <w:sz w:val="24"/>
          <w:szCs w:val="24"/>
        </w:rPr>
        <w:t>Realizarea proiectului tematic - în Power-Point, cu respectarea oformării și surselor bibliografice.</w:t>
      </w:r>
    </w:p>
    <w:p w:rsidR="00510C33" w:rsidRDefault="004A4C10">
      <w:pPr>
        <w:jc w:val="center"/>
        <w:rPr>
          <w:rFonts w:ascii="Times New Roman" w:hAnsi="Times New Roman"/>
          <w:b/>
          <w:sz w:val="24"/>
          <w:szCs w:val="24"/>
        </w:rPr>
      </w:pPr>
      <w:r>
        <w:rPr>
          <w:rFonts w:ascii="Times New Roman" w:hAnsi="Times New Roman"/>
          <w:b/>
          <w:sz w:val="24"/>
          <w:szCs w:val="24"/>
        </w:rPr>
        <w:lastRenderedPageBreak/>
        <w:t>Bibliografie</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Parodontologie: (prezentare schematică, ghid didactico-metodic) / A. Eni ; Universitatea de Stat de Medicină şi Farmacie "Nicolae Testemiţanu". - Chişinău : Medicina, 2003.</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57"/>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57"/>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57"/>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2. Ghid de tratament. Cluj-Napoca, 2018</w:t>
      </w:r>
    </w:p>
    <w:p w:rsidR="00510C33" w:rsidRDefault="004A4C10">
      <w:pPr>
        <w:pStyle w:val="af3"/>
        <w:numPr>
          <w:ilvl w:val="0"/>
          <w:numId w:val="57"/>
        </w:numPr>
        <w:spacing w:after="0" w:line="240" w:lineRule="auto"/>
        <w:rPr>
          <w:rFonts w:ascii="Times New Roman" w:hAnsi="Times New Roman"/>
          <w:bCs/>
          <w:color w:val="000000"/>
          <w:sz w:val="24"/>
          <w:szCs w:val="24"/>
        </w:rPr>
      </w:pPr>
      <w:r>
        <w:rPr>
          <w:rFonts w:ascii="Times New Roman" w:hAnsi="Times New Roman"/>
          <w:bCs/>
          <w:color w:val="000000"/>
          <w:sz w:val="24"/>
          <w:szCs w:val="24"/>
        </w:rPr>
        <w:t>PerioInsight from European Federation of Periodontology. The new classification of periodontal and perioimplant diseases and conditions. Amsterdam, 2018</w:t>
      </w:r>
    </w:p>
    <w:p w:rsidR="00510C33" w:rsidRDefault="004A4C10">
      <w:pPr>
        <w:numPr>
          <w:ilvl w:val="0"/>
          <w:numId w:val="57"/>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57"/>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510C33">
      <w:pPr>
        <w:spacing w:line="240" w:lineRule="auto"/>
        <w:jc w:val="both"/>
        <w:rPr>
          <w:rFonts w:ascii="Times New Roman" w:hAnsi="Times New Roman"/>
          <w:bCs/>
          <w:color w:val="000000"/>
          <w:sz w:val="24"/>
          <w:szCs w:val="24"/>
        </w:rPr>
      </w:pPr>
    </w:p>
    <w:p w:rsidR="00510C33" w:rsidRDefault="00510C33">
      <w:pPr>
        <w:spacing w:line="240" w:lineRule="auto"/>
        <w:rPr>
          <w:rFonts w:ascii="Times New Roman" w:hAnsi="Times New Roman"/>
          <w:sz w:val="24"/>
          <w:szCs w:val="24"/>
        </w:rPr>
      </w:pPr>
    </w:p>
    <w:p w:rsidR="00510C33" w:rsidRDefault="00510C33">
      <w:pPr>
        <w:spacing w:line="240" w:lineRule="auto"/>
        <w:rPr>
          <w:rFonts w:ascii="Times New Roman" w:hAnsi="Times New Roman"/>
          <w:sz w:val="24"/>
          <w:szCs w:val="24"/>
        </w:rPr>
      </w:pPr>
    </w:p>
    <w:p w:rsidR="00510C33" w:rsidRDefault="00510C33">
      <w:pPr>
        <w:rPr>
          <w:rFonts w:ascii="Times New Roman" w:hAnsi="Times New Roman"/>
          <w:sz w:val="24"/>
          <w:szCs w:val="24"/>
        </w:rPr>
      </w:pPr>
    </w:p>
    <w:p w:rsidR="00510C33" w:rsidRDefault="00510C33">
      <w:pPr>
        <w:rPr>
          <w:rFonts w:ascii="Times New Roman" w:hAnsi="Times New Roman"/>
          <w:sz w:val="24"/>
          <w:szCs w:val="24"/>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both"/>
        <w:rPr>
          <w:rFonts w:ascii="Times New Roman" w:hAnsi="Times New Roman"/>
          <w:b/>
          <w:color w:val="000000" w:themeColor="text1"/>
          <w:sz w:val="28"/>
          <w:szCs w:val="28"/>
        </w:rPr>
      </w:pPr>
    </w:p>
    <w:p w:rsidR="00510C33" w:rsidRDefault="00B21007">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w:t>
      </w:r>
      <w:r w:rsidR="004A4C10">
        <w:rPr>
          <w:rFonts w:ascii="Times New Roman" w:hAnsi="Times New Roman"/>
          <w:b/>
          <w:color w:val="000000" w:themeColor="text1"/>
          <w:sz w:val="28"/>
          <w:szCs w:val="28"/>
        </w:rPr>
        <w:t>are metodică nr. 19</w:t>
      </w:r>
    </w:p>
    <w:p w:rsidR="00510C33" w:rsidRDefault="004A4C10">
      <w:pPr>
        <w:pStyle w:val="ad"/>
        <w:ind w:firstLine="0"/>
        <w:jc w:val="both"/>
        <w:rPr>
          <w:bCs/>
          <w:color w:val="FF0000"/>
          <w:sz w:val="28"/>
          <w:szCs w:val="24"/>
        </w:rPr>
      </w:pPr>
      <w:r>
        <w:rPr>
          <w:b/>
          <w:sz w:val="28"/>
          <w:szCs w:val="28"/>
        </w:rPr>
        <w:t>Tema</w:t>
      </w:r>
      <w:r>
        <w:rPr>
          <w:b/>
          <w:sz w:val="32"/>
          <w:szCs w:val="28"/>
        </w:rPr>
        <w:t xml:space="preserve">: </w:t>
      </w:r>
      <w:r>
        <w:rPr>
          <w:bCs/>
          <w:sz w:val="28"/>
          <w:szCs w:val="28"/>
          <w:lang w:val="en-US"/>
        </w:rPr>
        <w:t>Reevaluarea clinică a pacientului cu boală parodontală. Periodicitatea. Elemente de dispensarizare.</w:t>
      </w:r>
    </w:p>
    <w:p w:rsidR="00510C33" w:rsidRDefault="00510C33">
      <w:pPr>
        <w:rPr>
          <w:rFonts w:ascii="Times New Roman" w:hAnsi="Times New Roman"/>
          <w:sz w:val="24"/>
          <w:szCs w:val="24"/>
          <w:u w:val="single"/>
        </w:rPr>
      </w:pPr>
    </w:p>
    <w:p w:rsidR="00510C33" w:rsidRDefault="004A4C10">
      <w:pPr>
        <w:spacing w:line="360" w:lineRule="auto"/>
        <w:rPr>
          <w:rFonts w:ascii="Times New Roman" w:hAnsi="Times New Roman"/>
          <w:b/>
          <w:sz w:val="24"/>
          <w:szCs w:val="24"/>
        </w:rPr>
      </w:pPr>
      <w:r>
        <w:rPr>
          <w:rFonts w:ascii="Times New Roman" w:hAnsi="Times New Roman"/>
          <w:b/>
          <w:sz w:val="24"/>
          <w:szCs w:val="24"/>
        </w:rPr>
        <w:t>Locul: Clinica Stomatologică Universitară nr. 1</w:t>
      </w:r>
    </w:p>
    <w:p w:rsidR="00510C33" w:rsidRDefault="004A4C10">
      <w:pPr>
        <w:pStyle w:val="ae"/>
        <w:tabs>
          <w:tab w:val="left" w:pos="0"/>
        </w:tabs>
        <w:jc w:val="both"/>
        <w:rPr>
          <w:b w:val="0"/>
          <w:i w:val="0"/>
          <w:sz w:val="24"/>
        </w:rPr>
      </w:pPr>
      <w:r>
        <w:rPr>
          <w:rFonts w:eastAsia="Calibri"/>
          <w:i w:val="0"/>
          <w:iCs w:val="0"/>
          <w:sz w:val="24"/>
          <w:lang w:eastAsia="en-US"/>
        </w:rPr>
        <w:t xml:space="preserve">Repartizarea orelor: </w:t>
      </w:r>
      <w:r>
        <w:rPr>
          <w:rFonts w:eastAsia="Calibri"/>
          <w:b w:val="0"/>
          <w:bCs w:val="0"/>
          <w:i w:val="0"/>
          <w:iCs w:val="0"/>
          <w:sz w:val="24"/>
          <w:lang w:eastAsia="en-US"/>
        </w:rPr>
        <w:t>M</w:t>
      </w:r>
      <w:r w:rsidR="00B21007">
        <w:rPr>
          <w:rFonts w:eastAsia="Calibri"/>
          <w:b w:val="0"/>
          <w:bCs w:val="0"/>
          <w:i w:val="0"/>
          <w:iCs w:val="0"/>
          <w:sz w:val="24"/>
          <w:lang w:eastAsia="en-US"/>
        </w:rPr>
        <w:t>aterialul temei este predat în 6</w:t>
      </w:r>
      <w:r>
        <w:rPr>
          <w:rFonts w:eastAsia="Calibri"/>
          <w:b w:val="0"/>
          <w:bCs w:val="0"/>
          <w:i w:val="0"/>
          <w:iCs w:val="0"/>
          <w:sz w:val="24"/>
          <w:lang w:eastAsia="en-US"/>
        </w:rPr>
        <w:t xml:space="preserve"> ore academice, dintre</w:t>
      </w:r>
      <w:r w:rsidR="00B21007">
        <w:rPr>
          <w:rFonts w:eastAsia="Calibri"/>
          <w:b w:val="0"/>
          <w:bCs w:val="0"/>
          <w:i w:val="0"/>
          <w:iCs w:val="0"/>
          <w:sz w:val="24"/>
          <w:lang w:eastAsia="en-US"/>
        </w:rPr>
        <w:t xml:space="preserve"> care: 2 ore de curs teoretic, 4</w:t>
      </w:r>
      <w:bookmarkStart w:id="28" w:name="_GoBack"/>
      <w:bookmarkEnd w:id="28"/>
      <w:r>
        <w:rPr>
          <w:rFonts w:eastAsia="Calibri"/>
          <w:b w:val="0"/>
          <w:bCs w:val="0"/>
          <w:i w:val="0"/>
          <w:iCs w:val="0"/>
          <w:sz w:val="24"/>
          <w:lang w:eastAsia="en-US"/>
        </w:rPr>
        <w:t xml:space="preserve"> ore de seminar și lecții practice. </w:t>
      </w:r>
      <w:r>
        <w:rPr>
          <w:rFonts w:eastAsia="Calibri"/>
          <w:sz w:val="24"/>
          <w:lang w:eastAsia="en-US"/>
        </w:rPr>
        <w:t xml:space="preserve"> </w:t>
      </w:r>
    </w:p>
    <w:p w:rsidR="00510C33" w:rsidRDefault="004A4C10">
      <w:pPr>
        <w:pStyle w:val="ae"/>
        <w:tabs>
          <w:tab w:val="left" w:pos="0"/>
        </w:tabs>
        <w:jc w:val="both"/>
        <w:rPr>
          <w:b w:val="0"/>
          <w:i w:val="0"/>
          <w:color w:val="FF0000"/>
          <w:sz w:val="24"/>
        </w:rPr>
      </w:pPr>
      <w:r>
        <w:rPr>
          <w:b w:val="0"/>
          <w:i w:val="0"/>
          <w:color w:val="FF0000"/>
          <w:sz w:val="24"/>
        </w:rPr>
        <w:t xml:space="preserve"> </w:t>
      </w:r>
    </w:p>
    <w:p w:rsidR="00510C33" w:rsidRDefault="004A4C10">
      <w:pPr>
        <w:spacing w:line="360" w:lineRule="auto"/>
        <w:jc w:val="center"/>
        <w:rPr>
          <w:rFonts w:ascii="Times New Roman" w:hAnsi="Times New Roman"/>
          <w:b/>
          <w:sz w:val="24"/>
          <w:szCs w:val="24"/>
        </w:rPr>
      </w:pPr>
      <w:r>
        <w:rPr>
          <w:rFonts w:ascii="Times New Roman" w:hAnsi="Times New Roman"/>
          <w:b/>
          <w:sz w:val="24"/>
          <w:szCs w:val="24"/>
        </w:rPr>
        <w:t>Întrebări de verificare:</w:t>
      </w:r>
    </w:p>
    <w:p w:rsidR="00510C33" w:rsidRDefault="004A4C10">
      <w:pPr>
        <w:pStyle w:val="af3"/>
        <w:numPr>
          <w:ilvl w:val="0"/>
          <w:numId w:val="58"/>
        </w:numPr>
        <w:rPr>
          <w:rFonts w:ascii="Times New Roman" w:hAnsi="Times New Roman"/>
          <w:sz w:val="24"/>
          <w:szCs w:val="24"/>
        </w:rPr>
      </w:pPr>
      <w:r>
        <w:rPr>
          <w:rFonts w:ascii="Times New Roman" w:hAnsi="Times New Roman"/>
          <w:sz w:val="24"/>
          <w:szCs w:val="24"/>
        </w:rPr>
        <w:t>Reevaluarea clinică a pacientului cu boală parodontală controlul asupra plăcii bacteriene</w:t>
      </w:r>
    </w:p>
    <w:p w:rsidR="00510C33" w:rsidRDefault="004A4C10">
      <w:pPr>
        <w:pStyle w:val="af3"/>
        <w:numPr>
          <w:ilvl w:val="0"/>
          <w:numId w:val="58"/>
        </w:numPr>
        <w:rPr>
          <w:rFonts w:ascii="Times New Roman" w:hAnsi="Times New Roman"/>
          <w:sz w:val="24"/>
          <w:szCs w:val="24"/>
        </w:rPr>
      </w:pPr>
      <w:r>
        <w:rPr>
          <w:rFonts w:ascii="Times New Roman" w:hAnsi="Times New Roman"/>
          <w:sz w:val="24"/>
          <w:szCs w:val="24"/>
        </w:rPr>
        <w:t>Periodicitatea prezenței pacientului la medicul parodontolog.</w:t>
      </w:r>
    </w:p>
    <w:p w:rsidR="00510C33" w:rsidRDefault="004A4C10">
      <w:pPr>
        <w:pStyle w:val="af3"/>
        <w:numPr>
          <w:ilvl w:val="0"/>
          <w:numId w:val="58"/>
        </w:numPr>
        <w:rPr>
          <w:rFonts w:ascii="Times New Roman" w:hAnsi="Times New Roman"/>
          <w:sz w:val="24"/>
          <w:szCs w:val="24"/>
        </w:rPr>
      </w:pPr>
      <w:r>
        <w:rPr>
          <w:rFonts w:ascii="Times New Roman" w:hAnsi="Times New Roman"/>
          <w:sz w:val="24"/>
          <w:szCs w:val="24"/>
        </w:rPr>
        <w:t>Evaluarea statusului parodontal inițial și în dinamică (la etapele de monitorizare).</w:t>
      </w:r>
    </w:p>
    <w:p w:rsidR="00510C33" w:rsidRDefault="004A4C10">
      <w:pPr>
        <w:pStyle w:val="af3"/>
        <w:numPr>
          <w:ilvl w:val="0"/>
          <w:numId w:val="58"/>
        </w:numPr>
        <w:rPr>
          <w:rFonts w:ascii="Times New Roman" w:hAnsi="Times New Roman"/>
          <w:sz w:val="24"/>
          <w:szCs w:val="24"/>
        </w:rPr>
      </w:pPr>
      <w:r>
        <w:rPr>
          <w:rFonts w:ascii="Times New Roman" w:hAnsi="Times New Roman"/>
          <w:sz w:val="24"/>
          <w:szCs w:val="24"/>
        </w:rPr>
        <w:t>Dispensarizarea pacienților cu boala parodontală.</w:t>
      </w:r>
    </w:p>
    <w:p w:rsidR="00510C33" w:rsidRDefault="00510C33">
      <w:pPr>
        <w:rPr>
          <w:rFonts w:ascii="Times New Roman" w:hAnsi="Times New Roman"/>
          <w:sz w:val="24"/>
          <w:szCs w:val="24"/>
        </w:rPr>
      </w:pPr>
    </w:p>
    <w:p w:rsidR="00510C33" w:rsidRDefault="004A4C10">
      <w:pPr>
        <w:tabs>
          <w:tab w:val="left" w:pos="2205"/>
          <w:tab w:val="center" w:pos="4844"/>
        </w:tabs>
        <w:spacing w:line="360" w:lineRule="auto"/>
        <w:ind w:left="720"/>
        <w:jc w:val="center"/>
        <w:rPr>
          <w:rFonts w:ascii="Times New Roman" w:hAnsi="Times New Roman"/>
          <w:b/>
          <w:sz w:val="28"/>
          <w:szCs w:val="28"/>
        </w:rPr>
      </w:pPr>
      <w:r>
        <w:rPr>
          <w:rFonts w:ascii="Times New Roman" w:hAnsi="Times New Roman"/>
          <w:b/>
          <w:sz w:val="28"/>
          <w:szCs w:val="28"/>
        </w:rPr>
        <w:t>Adnotare</w:t>
      </w:r>
    </w:p>
    <w:p w:rsidR="00510C33" w:rsidRDefault="004A4C10">
      <w:pPr>
        <w:spacing w:after="0" w:line="276" w:lineRule="auto"/>
        <w:jc w:val="both"/>
        <w:rPr>
          <w:rFonts w:ascii="Times New Roman" w:hAnsi="Times New Roman"/>
          <w:sz w:val="24"/>
          <w:szCs w:val="24"/>
        </w:rPr>
      </w:pPr>
      <w:r>
        <w:rPr>
          <w:rFonts w:ascii="Times New Roman" w:hAnsi="Times New Roman"/>
          <w:b/>
          <w:bCs/>
          <w:sz w:val="24"/>
          <w:szCs w:val="24"/>
        </w:rPr>
        <w:t>Reevaluarea pacientului cu boală parodontală</w:t>
      </w:r>
      <w:r>
        <w:rPr>
          <w:rFonts w:ascii="Times New Roman" w:hAnsi="Times New Roman"/>
          <w:sz w:val="24"/>
          <w:szCs w:val="24"/>
        </w:rPr>
        <w:t xml:space="preserve"> prevede examinarea pacientului după anumite etape de tratament/monitorizare cu scopul de a aprecia eficiența tratamentului efectuat, controlul asupra plăcii bacteriene, corectarea și îmbunătățirea igienei cavitîții bucale și motivarea pacientului, dar și planificarea următoarelor etape de tratament parodontal. Astfel, situația clinică a pacientului este monitorizată în timp prin luarea la evidență dispanserică.</w:t>
      </w:r>
    </w:p>
    <w:p w:rsidR="00510C33" w:rsidRDefault="004A4C10">
      <w:pPr>
        <w:spacing w:after="0" w:line="276" w:lineRule="auto"/>
        <w:jc w:val="both"/>
        <w:rPr>
          <w:rFonts w:ascii="Times New Roman" w:hAnsi="Times New Roman"/>
          <w:b/>
          <w:sz w:val="24"/>
          <w:szCs w:val="24"/>
        </w:rPr>
      </w:pPr>
      <w:r>
        <w:rPr>
          <w:rFonts w:ascii="Times New Roman" w:hAnsi="Times New Roman"/>
          <w:b/>
          <w:sz w:val="24"/>
          <w:szCs w:val="24"/>
        </w:rPr>
        <w:t>Scopul dispensarizării:</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1. Depistarea pacienţilor cu formele incipente ale leziunilor parodontale şi factorilor de risc;</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2. Realizarea unor măsuri curativ-profilactice şi sociale igienice complexe, care ar permite păstrarea funcţiei sistemului stomatognat şi observaţia în dinamică asupra situației clinic a acestor pacienţi.</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Evidenței dispenserice este necesar să fie supuşi: copii, studenţii cu afecţiuni cronice generale, gravidele şi pacienţii care se adresează la medical stomatology/parodontolog.</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xml:space="preserve">- Volumul manoperilor asigurării evidenței dispanserizării trebuie să fie organizat și ghidat de medicul – parodontolog, care are o pregătire special, inclusive în chirurgia parodontală. </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xml:space="preserve">            În selectarea pacienţilor pentru dispensarizare trebuie să se ia în calcul următoarele criterii:</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depistarea factorului de risc la persoanele sănătoase;</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depistarea formelor incipiente ale afecţiunilor parodontale;</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planificarea şi realizarea unor măsuri curative-profilactice complexe, luând în considerare gravitatea bolii parodontale şi caracterele individuale ale organismului pacientului;</w:t>
      </w:r>
    </w:p>
    <w:p w:rsidR="00510C33" w:rsidRDefault="004A4C10">
      <w:pPr>
        <w:spacing w:after="0"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În lista de evidență dispenserică pot fi incluşi: persoanele în vârstă până la 30 de ani fără simptoame ale bolii parodontale, dar cu riscul de apariţie ale lor; cu gingivite, sau formă incipientă de parodontită independent de vârsta pacientului; persoane cu vârstă până la 50 de ani cu parodontite marginale generalizate; persoanele cu afecţiuni sistemice cu impact asupra paradonțiului marginal.</w:t>
      </w:r>
    </w:p>
    <w:p w:rsidR="00510C33" w:rsidRDefault="00510C33">
      <w:pPr>
        <w:spacing w:after="0" w:line="276" w:lineRule="auto"/>
        <w:jc w:val="both"/>
        <w:rPr>
          <w:rFonts w:ascii="Times New Roman" w:hAnsi="Times New Roman"/>
          <w:sz w:val="24"/>
          <w:szCs w:val="24"/>
        </w:rPr>
      </w:pPr>
    </w:p>
    <w:p w:rsidR="00510C33" w:rsidRDefault="004A4C10">
      <w:pPr>
        <w:spacing w:after="0"/>
        <w:jc w:val="both"/>
        <w:rPr>
          <w:rFonts w:ascii="Times New Roman" w:hAnsi="Times New Roman"/>
          <w:sz w:val="24"/>
          <w:szCs w:val="24"/>
        </w:rPr>
      </w:pPr>
      <w:r>
        <w:rPr>
          <w:rFonts w:ascii="Times New Roman" w:hAnsi="Times New Roman"/>
          <w:sz w:val="24"/>
          <w:szCs w:val="24"/>
        </w:rPr>
        <w:lastRenderedPageBreak/>
        <w:t>Dispensarizarea trebuie sa includă trei grupe de pacienţi:</w:t>
      </w:r>
    </w:p>
    <w:p w:rsidR="00510C33" w:rsidRDefault="004A4C10">
      <w:pPr>
        <w:spacing w:after="0"/>
        <w:jc w:val="both"/>
        <w:rPr>
          <w:rFonts w:ascii="Times New Roman" w:hAnsi="Times New Roman"/>
          <w:sz w:val="24"/>
          <w:szCs w:val="24"/>
        </w:rPr>
      </w:pPr>
      <w:r>
        <w:rPr>
          <w:rFonts w:ascii="Times New Roman" w:hAnsi="Times New Roman"/>
          <w:b/>
          <w:i/>
          <w:sz w:val="24"/>
          <w:szCs w:val="24"/>
        </w:rPr>
        <w:t>I – sănătoşi</w:t>
      </w:r>
      <w:r>
        <w:rPr>
          <w:rFonts w:ascii="Times New Roman" w:hAnsi="Times New Roman"/>
          <w:sz w:val="24"/>
          <w:szCs w:val="24"/>
        </w:rPr>
        <w:t>, care nu necesită tratament stomatologic;</w:t>
      </w:r>
    </w:p>
    <w:p w:rsidR="00510C33" w:rsidRDefault="004A4C10">
      <w:pPr>
        <w:spacing w:after="0"/>
        <w:jc w:val="both"/>
        <w:rPr>
          <w:rFonts w:ascii="Times New Roman" w:hAnsi="Times New Roman"/>
          <w:sz w:val="24"/>
          <w:szCs w:val="24"/>
        </w:rPr>
      </w:pPr>
      <w:r>
        <w:rPr>
          <w:rFonts w:ascii="Times New Roman" w:hAnsi="Times New Roman"/>
          <w:b/>
          <w:i/>
          <w:sz w:val="24"/>
          <w:szCs w:val="24"/>
        </w:rPr>
        <w:t>II – practic sănătoşi</w:t>
      </w:r>
      <w:r>
        <w:rPr>
          <w:rFonts w:ascii="Times New Roman" w:hAnsi="Times New Roman"/>
          <w:sz w:val="24"/>
          <w:szCs w:val="24"/>
        </w:rPr>
        <w:t>, dar la care după tratament se observă stabilizarea procesului (remisiune) timp de: pentru gingivite – până la 1 an; pentru parodontite marginale – 2 ani. Această grupă de pacienţi include persoanele tinere fără simptoame clinice ale afecţiunilor parodontale, dar cu factori de risc (afecţiuni generale, deformaţii, anomalii de ocluzie, ocluzia traumatică etc.).</w:t>
      </w:r>
    </w:p>
    <w:p w:rsidR="00510C33" w:rsidRDefault="004A4C10">
      <w:pPr>
        <w:spacing w:after="0"/>
        <w:jc w:val="both"/>
        <w:rPr>
          <w:rFonts w:ascii="Times New Roman" w:hAnsi="Times New Roman"/>
          <w:sz w:val="24"/>
          <w:szCs w:val="24"/>
        </w:rPr>
      </w:pPr>
      <w:r>
        <w:rPr>
          <w:rFonts w:ascii="Times New Roman" w:hAnsi="Times New Roman"/>
          <w:b/>
          <w:i/>
          <w:sz w:val="24"/>
          <w:szCs w:val="24"/>
        </w:rPr>
        <w:t>III – grupă</w:t>
      </w:r>
      <w:r>
        <w:rPr>
          <w:rFonts w:ascii="Times New Roman" w:hAnsi="Times New Roman"/>
          <w:sz w:val="24"/>
          <w:szCs w:val="24"/>
        </w:rPr>
        <w:t xml:space="preserve"> – persoanele care necesită tratament stomatologic. Pacienţii cu gingivite, parodontite generalizate.</w:t>
      </w:r>
    </w:p>
    <w:p w:rsidR="00510C33" w:rsidRDefault="004A4C10">
      <w:pPr>
        <w:spacing w:after="0"/>
        <w:jc w:val="both"/>
        <w:rPr>
          <w:rFonts w:ascii="Times New Roman" w:hAnsi="Times New Roman"/>
          <w:sz w:val="24"/>
          <w:szCs w:val="24"/>
        </w:rPr>
      </w:pPr>
      <w:r>
        <w:rPr>
          <w:rFonts w:ascii="Times New Roman" w:hAnsi="Times New Roman"/>
          <w:b/>
          <w:bCs/>
          <w:i/>
          <w:iCs/>
          <w:sz w:val="24"/>
          <w:szCs w:val="24"/>
        </w:rPr>
        <w:t>Pacienţii: I-ei grupe</w:t>
      </w:r>
      <w:r>
        <w:rPr>
          <w:rFonts w:ascii="Times New Roman" w:hAnsi="Times New Roman"/>
          <w:sz w:val="24"/>
          <w:szCs w:val="24"/>
        </w:rPr>
        <w:t xml:space="preserve"> se examinează de parodontolog o dată în an şi li se dau recomendaţii privitor la igiena cavității bucale. Dar cu alte motive de tratamente odontale (cariei dentare,afecțiuni pulpare) se adresează la necesitate.</w:t>
      </w:r>
    </w:p>
    <w:p w:rsidR="00510C33" w:rsidRDefault="004A4C10">
      <w:pPr>
        <w:spacing w:after="0"/>
        <w:jc w:val="both"/>
        <w:rPr>
          <w:rFonts w:ascii="Times New Roman" w:hAnsi="Times New Roman"/>
          <w:sz w:val="24"/>
          <w:szCs w:val="24"/>
        </w:rPr>
      </w:pPr>
      <w:r>
        <w:rPr>
          <w:rFonts w:ascii="Times New Roman" w:hAnsi="Times New Roman"/>
          <w:b/>
          <w:bCs/>
          <w:i/>
          <w:iCs/>
          <w:sz w:val="24"/>
          <w:szCs w:val="24"/>
        </w:rPr>
        <w:t>Pacienții Grupei a II-a</w:t>
      </w:r>
      <w:r>
        <w:rPr>
          <w:rFonts w:ascii="Times New Roman" w:hAnsi="Times New Roman"/>
          <w:sz w:val="24"/>
          <w:szCs w:val="24"/>
        </w:rPr>
        <w:t>, deasemenea se examinează odată în an dar lor li se va efectuă un tratament profilactic: detartraj, şlefuirea selectivă, recomandări privitor la igiena bucală, automasaj, hidromasaj, etc.</w:t>
      </w:r>
    </w:p>
    <w:p w:rsidR="00510C33" w:rsidRDefault="004A4C10">
      <w:pPr>
        <w:spacing w:after="0"/>
        <w:jc w:val="both"/>
        <w:rPr>
          <w:rFonts w:ascii="Times New Roman" w:hAnsi="Times New Roman"/>
          <w:b/>
          <w:i/>
          <w:sz w:val="24"/>
          <w:szCs w:val="24"/>
        </w:rPr>
      </w:pPr>
      <w:r>
        <w:rPr>
          <w:rFonts w:ascii="Times New Roman" w:hAnsi="Times New Roman"/>
          <w:b/>
          <w:i/>
          <w:sz w:val="24"/>
          <w:szCs w:val="24"/>
        </w:rPr>
        <w:t xml:space="preserve">Pacienţii grupei a III </w:t>
      </w:r>
      <w:r>
        <w:rPr>
          <w:rFonts w:ascii="Times New Roman" w:hAnsi="Times New Roman"/>
          <w:sz w:val="24"/>
          <w:szCs w:val="24"/>
        </w:rPr>
        <w:t>se împart în 2 subgrupe:</w:t>
      </w:r>
      <w:r>
        <w:rPr>
          <w:rFonts w:ascii="Times New Roman" w:hAnsi="Times New Roman"/>
          <w:b/>
          <w:i/>
          <w:sz w:val="24"/>
          <w:szCs w:val="24"/>
        </w:rPr>
        <w:t xml:space="preserve"> </w:t>
      </w:r>
      <w:r>
        <w:rPr>
          <w:rFonts w:ascii="Times New Roman" w:hAnsi="Times New Roman"/>
          <w:sz w:val="24"/>
          <w:szCs w:val="24"/>
        </w:rPr>
        <w:t>a) cu evoluţie activă a afecţiunii parodontale şi</w:t>
      </w:r>
      <w:r>
        <w:rPr>
          <w:rFonts w:ascii="Times New Roman" w:hAnsi="Times New Roman"/>
          <w:b/>
          <w:i/>
          <w:sz w:val="24"/>
          <w:szCs w:val="24"/>
        </w:rPr>
        <w:t xml:space="preserve"> </w:t>
      </w:r>
      <w:r>
        <w:rPr>
          <w:rFonts w:ascii="Times New Roman" w:hAnsi="Times New Roman"/>
          <w:sz w:val="24"/>
          <w:szCs w:val="24"/>
        </w:rPr>
        <w:t>b) în stadiul de remisiune</w:t>
      </w:r>
    </w:p>
    <w:p w:rsidR="00510C33" w:rsidRDefault="004A4C10">
      <w:pPr>
        <w:spacing w:after="0"/>
        <w:jc w:val="both"/>
        <w:rPr>
          <w:rFonts w:ascii="Times New Roman" w:hAnsi="Times New Roman"/>
          <w:sz w:val="24"/>
          <w:szCs w:val="24"/>
        </w:rPr>
      </w:pPr>
      <w:r>
        <w:rPr>
          <w:rFonts w:ascii="Times New Roman" w:hAnsi="Times New Roman"/>
          <w:sz w:val="24"/>
          <w:szCs w:val="24"/>
        </w:rPr>
        <w:t>Pacienţii cu gingivite se invită la tratament peste fiecare 6 luni (dacă apar acutizări după adresare). Dacă procesul s-a stabilizat pacienţii sunt transferaţi în subgrupa – în stadiul de remisii.</w:t>
      </w:r>
    </w:p>
    <w:p w:rsidR="00510C33" w:rsidRDefault="004A4C10">
      <w:pPr>
        <w:spacing w:after="0"/>
        <w:jc w:val="both"/>
        <w:rPr>
          <w:rFonts w:ascii="Times New Roman" w:hAnsi="Times New Roman"/>
          <w:sz w:val="24"/>
          <w:szCs w:val="24"/>
        </w:rPr>
      </w:pPr>
      <w:r>
        <w:rPr>
          <w:rFonts w:ascii="Times New Roman" w:hAnsi="Times New Roman"/>
          <w:sz w:val="24"/>
          <w:szCs w:val="24"/>
        </w:rPr>
        <w:t xml:space="preserve"> În caz de parodontită marginală incipientă și moderată, tratamentul de menținere se efectuiază de 2 ori în an, dacă timp de 2 ani se observă stabilizarea procesului, pacienţii deasemenea se transferă în subgrupa în stadiul de remisiune. În parodontitele severe (stadiul III-IV), tratamentul se repetă de 3-4 ori pe an (după caz).</w:t>
      </w:r>
    </w:p>
    <w:p w:rsidR="00510C33" w:rsidRDefault="004A4C10">
      <w:pPr>
        <w:spacing w:after="0"/>
        <w:jc w:val="both"/>
        <w:rPr>
          <w:rFonts w:ascii="Times New Roman" w:hAnsi="Times New Roman"/>
          <w:sz w:val="24"/>
          <w:szCs w:val="24"/>
        </w:rPr>
      </w:pPr>
      <w:r>
        <w:rPr>
          <w:rFonts w:ascii="Times New Roman" w:hAnsi="Times New Roman"/>
          <w:sz w:val="24"/>
          <w:szCs w:val="24"/>
        </w:rPr>
        <w:t xml:space="preserve">   </w:t>
      </w:r>
    </w:p>
    <w:p w:rsidR="00510C33" w:rsidRDefault="004A4C10">
      <w:pPr>
        <w:jc w:val="center"/>
        <w:rPr>
          <w:rFonts w:ascii="Times New Roman" w:hAnsi="Times New Roman"/>
          <w:b/>
          <w:bCs/>
          <w:sz w:val="24"/>
          <w:szCs w:val="24"/>
        </w:rPr>
      </w:pPr>
      <w:r>
        <w:rPr>
          <w:rFonts w:ascii="Times New Roman" w:hAnsi="Times New Roman"/>
          <w:b/>
          <w:bCs/>
          <w:sz w:val="24"/>
          <w:szCs w:val="24"/>
        </w:rPr>
        <w:t>Lucrul individual</w:t>
      </w:r>
    </w:p>
    <w:p w:rsidR="00510C33" w:rsidRDefault="004A4C10">
      <w:pPr>
        <w:pStyle w:val="af3"/>
        <w:numPr>
          <w:ilvl w:val="0"/>
          <w:numId w:val="59"/>
        </w:numPr>
        <w:rPr>
          <w:rFonts w:ascii="Times New Roman" w:hAnsi="Times New Roman"/>
          <w:sz w:val="24"/>
          <w:szCs w:val="24"/>
        </w:rPr>
      </w:pPr>
      <w:r>
        <w:rPr>
          <w:rFonts w:ascii="Times New Roman" w:hAnsi="Times New Roman"/>
          <w:sz w:val="24"/>
          <w:szCs w:val="24"/>
        </w:rPr>
        <w:t>Realizarea proiectului tematic - în Power-Point, cu respectarea oformării și surselor bibliografice.</w:t>
      </w:r>
    </w:p>
    <w:p w:rsidR="00510C33" w:rsidRDefault="004A4C10">
      <w:pPr>
        <w:pStyle w:val="af3"/>
        <w:rPr>
          <w:rFonts w:ascii="Times New Roman" w:hAnsi="Times New Roman"/>
          <w:sz w:val="24"/>
          <w:szCs w:val="24"/>
        </w:rPr>
      </w:pPr>
      <w:r>
        <w:rPr>
          <w:rFonts w:ascii="Times New Roman" w:hAnsi="Times New Roman"/>
          <w:sz w:val="24"/>
          <w:szCs w:val="24"/>
        </w:rPr>
        <w:t xml:space="preserve"> </w:t>
      </w:r>
    </w:p>
    <w:p w:rsidR="00510C33" w:rsidRDefault="004A4C10">
      <w:pPr>
        <w:jc w:val="center"/>
        <w:rPr>
          <w:rFonts w:ascii="Times New Roman" w:hAnsi="Times New Roman"/>
          <w:b/>
          <w:sz w:val="24"/>
          <w:szCs w:val="24"/>
        </w:rPr>
      </w:pPr>
      <w:r>
        <w:rPr>
          <w:rFonts w:ascii="Times New Roman" w:hAnsi="Times New Roman"/>
          <w:b/>
          <w:sz w:val="24"/>
          <w:szCs w:val="24"/>
        </w:rPr>
        <w:t>Bibliografie</w:t>
      </w:r>
    </w:p>
    <w:p w:rsidR="00510C33" w:rsidRDefault="00510C33">
      <w:pPr>
        <w:pStyle w:val="ae"/>
        <w:tabs>
          <w:tab w:val="left" w:pos="-426"/>
        </w:tabs>
        <w:spacing w:line="240" w:lineRule="auto"/>
        <w:ind w:right="454"/>
        <w:jc w:val="both"/>
        <w:rPr>
          <w:b w:val="0"/>
          <w:i w:val="0"/>
          <w:sz w:val="24"/>
        </w:rPr>
      </w:pP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Borovski E. Stomatologie terapeutica. Manual pentru studentii facultatii de stomatologie.  Chisinau: Lumina, 1990</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Eni, Ana. Parodontologi: (prezentare schematică, ghid didactico-metodic) /A. Eni ; Universitatea de Stat de Medicină şi Farmacie "Nicolae Testemiţanu". - Chişinău : Medicina, 2003.</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Chetruș V. ”Aspecte de etiologie, diagnostic și tratament ale parodontitelor marginale cronice”. Ed. Epigraf, Chișinău, 2007</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Postolachi I. Protetică dentară – Chișinău, Științe, 1993</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Ciobanu S. Tratamentul complex în reabilitarea pacienților cu parodontită marginală cronică. Ed. Almor-Plus, Chișinău. 2012</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Dumitriu H.T. Parodontologie. Ed. Viața Medicală Românească. București 1997, 2009, </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Dumitriu H.T. Tratat de parodontologie. Ed. Viața Medicală Românească, București 2015</w:t>
      </w:r>
    </w:p>
    <w:p w:rsidR="00510C33" w:rsidRDefault="004A4C10">
      <w:pPr>
        <w:numPr>
          <w:ilvl w:val="0"/>
          <w:numId w:val="60"/>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Nicolau Gh. Nastase C., Terehov. A,Nicolau-Gorea A. Burlacu V. Aspecte Structurale ale organelor și țesuturilor cavității bucale. Tipografia Centrală, Chișinău, 2020.</w:t>
      </w:r>
    </w:p>
    <w:p w:rsidR="00510C33" w:rsidRDefault="004A4C10">
      <w:pPr>
        <w:numPr>
          <w:ilvl w:val="0"/>
          <w:numId w:val="60"/>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Roman A., SoncăA., Petruțiu Ș.,Condor D., Ciobanu C. Parodontologie 1. Noțiuni de bază. Cluj-Napoca, 2019</w:t>
      </w:r>
    </w:p>
    <w:p w:rsidR="00510C33" w:rsidRDefault="004A4C10">
      <w:pPr>
        <w:numPr>
          <w:ilvl w:val="0"/>
          <w:numId w:val="60"/>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lastRenderedPageBreak/>
        <w:t>Roman A., SoncăA., Petruțiu Ș.,Condor D., Ciobanu C. Parodontologie 2. Ghid de tratament. Cluj-Napoca, 2018</w:t>
      </w:r>
      <w:bookmarkStart w:id="29" w:name="_Hlk143703247"/>
    </w:p>
    <w:bookmarkEnd w:id="29"/>
    <w:p w:rsidR="00510C33" w:rsidRDefault="004A4C10">
      <w:pPr>
        <w:pStyle w:val="af3"/>
        <w:numPr>
          <w:ilvl w:val="0"/>
          <w:numId w:val="60"/>
        </w:numPr>
        <w:spacing w:after="0"/>
        <w:rPr>
          <w:rFonts w:ascii="Times New Roman" w:hAnsi="Times New Roman"/>
          <w:bCs/>
          <w:color w:val="000000"/>
          <w:sz w:val="24"/>
          <w:szCs w:val="24"/>
        </w:rPr>
      </w:pPr>
      <w:r>
        <w:rPr>
          <w:rFonts w:ascii="Times New Roman" w:hAnsi="Times New Roman"/>
          <w:bCs/>
          <w:color w:val="000000"/>
          <w:sz w:val="24"/>
          <w:szCs w:val="24"/>
        </w:rPr>
        <w:t>PerioInsight from European Federation of Periodontology. The new classification of periodontal and perioimplant diseases and conditions. Amsterdam, 2018</w:t>
      </w:r>
    </w:p>
    <w:p w:rsidR="00510C33" w:rsidRDefault="004A4C10">
      <w:pPr>
        <w:numPr>
          <w:ilvl w:val="0"/>
          <w:numId w:val="60"/>
        </w:num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Герберт Ф. Вольф, Эдит Ратейцхак, Клаус Ратейцхак. Пародонтология. Москва, 2008.</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Джиано Ричи. Диагностика и лечение заболеваний пародонта. Москва, Санкт-Петербург, Киев, Алматы, Вильнус, 2015.</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Sculean A. Terapia parodontală regenerativă. Quintessence International România, 2013</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Severineanu V.  – Parodontologie clinică şi terapeutică. Ed. Academiei. Bucureşti, 1994.</w:t>
      </w:r>
    </w:p>
    <w:p w:rsidR="00510C33" w:rsidRDefault="004A4C10">
      <w:pPr>
        <w:numPr>
          <w:ilvl w:val="0"/>
          <w:numId w:val="60"/>
        </w:numPr>
        <w:spacing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Sîrbu S., Ciobanu S. Culegeri de teste. Centrul Editorial-Poligrafic Medicina, Chișinău, 2018.</w:t>
      </w:r>
    </w:p>
    <w:p w:rsidR="00510C33" w:rsidRDefault="00510C33">
      <w:pPr>
        <w:spacing w:line="240" w:lineRule="auto"/>
        <w:jc w:val="both"/>
        <w:rPr>
          <w:rFonts w:ascii="Times New Roman" w:hAnsi="Times New Roman"/>
          <w:bCs/>
          <w:color w:val="000000"/>
          <w:sz w:val="24"/>
          <w:szCs w:val="24"/>
        </w:rPr>
      </w:pPr>
    </w:p>
    <w:p w:rsidR="00510C33" w:rsidRDefault="00510C33">
      <w:pPr>
        <w:pStyle w:val="ae"/>
        <w:tabs>
          <w:tab w:val="left" w:pos="-426"/>
        </w:tabs>
        <w:spacing w:line="240" w:lineRule="auto"/>
        <w:ind w:right="454"/>
        <w:jc w:val="both"/>
        <w:rPr>
          <w:sz w:val="24"/>
        </w:rPr>
      </w:pPr>
    </w:p>
    <w:p w:rsidR="00510C33" w:rsidRDefault="00510C33">
      <w:pPr>
        <w:spacing w:line="276" w:lineRule="auto"/>
        <w:jc w:val="both"/>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spacing w:line="276" w:lineRule="auto"/>
        <w:jc w:val="center"/>
        <w:rPr>
          <w:rFonts w:ascii="Times New Roman" w:hAnsi="Times New Roman"/>
          <w:b/>
          <w:color w:val="000000" w:themeColor="text1"/>
          <w:sz w:val="28"/>
          <w:szCs w:val="28"/>
        </w:rPr>
      </w:pPr>
    </w:p>
    <w:p w:rsidR="00510C33" w:rsidRDefault="00510C33">
      <w:pPr>
        <w:pStyle w:val="af3"/>
        <w:spacing w:line="360" w:lineRule="auto"/>
        <w:ind w:left="0"/>
        <w:rPr>
          <w:rFonts w:ascii="Times New Roman" w:hAnsi="Times New Roman"/>
          <w:b/>
          <w:color w:val="000000" w:themeColor="text1"/>
          <w:sz w:val="24"/>
          <w:szCs w:val="24"/>
          <w:lang w:val="en-US"/>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510C33">
      <w:pPr>
        <w:spacing w:line="276" w:lineRule="auto"/>
        <w:rPr>
          <w:rFonts w:ascii="Times New Roman" w:hAnsi="Times New Roman"/>
          <w:b/>
          <w:color w:val="000000" w:themeColor="text1"/>
          <w:sz w:val="28"/>
          <w:szCs w:val="28"/>
        </w:rPr>
      </w:pPr>
    </w:p>
    <w:p w:rsidR="00510C33" w:rsidRDefault="00B21007">
      <w:pPr>
        <w:spacing w:line="276"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Elabor</w:t>
      </w:r>
      <w:r w:rsidR="004A4C10">
        <w:rPr>
          <w:rFonts w:ascii="Times New Roman" w:hAnsi="Times New Roman"/>
          <w:b/>
          <w:color w:val="000000" w:themeColor="text1"/>
          <w:sz w:val="28"/>
          <w:szCs w:val="28"/>
        </w:rPr>
        <w:t>are metodică nr.20</w:t>
      </w:r>
    </w:p>
    <w:p w:rsidR="00510C33" w:rsidRDefault="004A4C10">
      <w:pPr>
        <w:pStyle w:val="af3"/>
        <w:spacing w:line="276" w:lineRule="auto"/>
        <w:ind w:left="36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rsidR="00510C33" w:rsidRDefault="004A4C10">
      <w:pPr>
        <w:pStyle w:val="af3"/>
        <w:tabs>
          <w:tab w:val="left" w:pos="2964"/>
        </w:tabs>
        <w:spacing w:line="360" w:lineRule="auto"/>
        <w:ind w:left="0"/>
        <w:rPr>
          <w:rFonts w:ascii="Times New Roman" w:hAnsi="Times New Roman"/>
          <w:color w:val="000000" w:themeColor="text1"/>
          <w:sz w:val="24"/>
          <w:szCs w:val="24"/>
          <w:lang w:val="en-US"/>
        </w:rPr>
      </w:pPr>
      <w:r>
        <w:rPr>
          <w:rFonts w:ascii="Times New Roman" w:hAnsi="Times New Roman"/>
          <w:b/>
          <w:color w:val="000000" w:themeColor="text1"/>
          <w:sz w:val="24"/>
          <w:szCs w:val="24"/>
          <w:lang w:val="en-US"/>
        </w:rPr>
        <w:t xml:space="preserve">Tema: </w:t>
      </w:r>
      <w:r>
        <w:rPr>
          <w:rFonts w:ascii="Times New Roman" w:hAnsi="Times New Roman"/>
          <w:color w:val="000000" w:themeColor="text1"/>
          <w:sz w:val="24"/>
          <w:szCs w:val="24"/>
          <w:lang w:val="en-US"/>
        </w:rPr>
        <w:t>Recapitulare/Totalizare.</w:t>
      </w:r>
    </w:p>
    <w:p w:rsidR="00510C33" w:rsidRDefault="004A4C10">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Locul: Clinica Stomatologică Universitară nr. 1</w:t>
      </w:r>
    </w:p>
    <w:p w:rsidR="00510C33" w:rsidRDefault="004A4C10">
      <w:pPr>
        <w:spacing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Recapitularea materialului conform planului tematic inclus în curiculă la compartimentul Parodontologie clinică I, în format de discuții interactive / prezentări a unor subiecte în PawerPoint / rezolvarea testelor</w:t>
      </w:r>
    </w:p>
    <w:p w:rsidR="00510C33" w:rsidRDefault="004A4C10">
      <w:pPr>
        <w:spacing w:line="276" w:lineRule="auto"/>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p>
    <w:p w:rsidR="00510C33" w:rsidRDefault="004A4C10">
      <w:pPr>
        <w:spacing w:line="36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Întrebări pentru lecția de totalizare</w:t>
      </w:r>
    </w:p>
    <w:p w:rsidR="00510C33" w:rsidRDefault="004A4C10">
      <w:pPr>
        <w:numPr>
          <w:ilvl w:val="0"/>
          <w:numId w:val="61"/>
        </w:numPr>
        <w:tabs>
          <w:tab w:val="left" w:pos="0"/>
        </w:tabs>
        <w:spacing w:after="0" w:line="240" w:lineRule="auto"/>
        <w:jc w:val="both"/>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Parodontologia. Definiție. Obiective și sarcini.</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Parodonțiul marginal. Definiție.Structura. Funcțiile.</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Parodonțiul marginal superficial. Definiție. Structura. (Tipurile de ligamente/fibre ale parodonțiului marginal superficial).</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Parodon</w:t>
      </w:r>
      <w:r>
        <w:rPr>
          <w:rFonts w:ascii="Times New Roman" w:hAnsi="Times New Roman"/>
          <w:color w:val="000000" w:themeColor="text1"/>
          <w:sz w:val="24"/>
          <w:szCs w:val="24"/>
        </w:rPr>
        <w:t>țiul marginal profund/ de susținere.</w:t>
      </w:r>
      <w:r>
        <w:rPr>
          <w:rFonts w:ascii="Times New Roman" w:hAnsi="Times New Roman"/>
          <w:color w:val="000000" w:themeColor="text1"/>
          <w:sz w:val="24"/>
          <w:szCs w:val="24"/>
          <w:lang w:val="en-US"/>
        </w:rPr>
        <w:t xml:space="preserve"> Parodon</w:t>
      </w:r>
      <w:r>
        <w:rPr>
          <w:rFonts w:ascii="Times New Roman" w:hAnsi="Times New Roman"/>
          <w:color w:val="000000" w:themeColor="text1"/>
          <w:sz w:val="24"/>
          <w:szCs w:val="24"/>
        </w:rPr>
        <w:t>țiul marginal profund/ de susținere.</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Șanțul gingival. Noțiune. Structura. Compoziţie. (</w:t>
      </w:r>
      <w:proofErr w:type="gramStart"/>
      <w:r>
        <w:rPr>
          <w:rFonts w:ascii="Times New Roman" w:hAnsi="Times New Roman"/>
          <w:color w:val="000000" w:themeColor="text1"/>
          <w:sz w:val="24"/>
          <w:szCs w:val="24"/>
          <w:lang w:val="en-US"/>
        </w:rPr>
        <w:t>fluidul</w:t>
      </w:r>
      <w:proofErr w:type="gramEnd"/>
      <w:r>
        <w:rPr>
          <w:rFonts w:ascii="Times New Roman" w:hAnsi="Times New Roman"/>
          <w:color w:val="000000" w:themeColor="text1"/>
          <w:sz w:val="24"/>
          <w:szCs w:val="24"/>
          <w:lang w:val="en-US"/>
        </w:rPr>
        <w:t xml:space="preserve"> șanțului gingival- funcțiile).</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Epiteliul joncțional (JE). Structura. Funcţiile. Rolul în dezvoltarea bolii parodontale.</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Noțiune de spațiu biologic. Definiție. Lățimea spațiului biologic.</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Biomecanica dintelui. Noțiunea de “hypomoclion”. Rolul biomecanicii dintelui în debutul și evoluția bolii parodontale.</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Rolul factorilor locali în debutul și evoluția îmbolnăvirii parodontale.</w:t>
      </w:r>
      <w:r>
        <w:rPr>
          <w:rFonts w:ascii="Times New Roman" w:hAnsi="Times New Roman"/>
          <w:b/>
          <w:color w:val="000000" w:themeColor="text1"/>
          <w:sz w:val="24"/>
          <w:szCs w:val="24"/>
        </w:rPr>
        <w:t xml:space="preserve"> </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Placa bacteriană/Biofilmul dentar. Noțiune.</w:t>
      </w:r>
      <w:r>
        <w:rPr>
          <w:rFonts w:ascii="Times New Roman" w:hAnsi="Times New Roman"/>
          <w:b/>
          <w:color w:val="000000" w:themeColor="text1"/>
          <w:sz w:val="24"/>
          <w:szCs w:val="24"/>
        </w:rPr>
        <w:t xml:space="preserve"> </w:t>
      </w:r>
      <w:r>
        <w:rPr>
          <w:rStyle w:val="fontstyle01"/>
          <w:rFonts w:ascii="Times New Roman" w:hAnsi="Times New Roman"/>
          <w:b w:val="0"/>
          <w:color w:val="000000" w:themeColor="text1"/>
          <w:sz w:val="24"/>
          <w:szCs w:val="24"/>
        </w:rPr>
        <w:t>Etapele formării şi structura biofilmului microbian. (Pelicula dobîndită. Adeziunea reversibilă. Adeziunea ireversibilă.)</w:t>
      </w:r>
    </w:p>
    <w:p w:rsidR="00510C33" w:rsidRDefault="004A4C10">
      <w:pPr>
        <w:pStyle w:val="af3"/>
        <w:numPr>
          <w:ilvl w:val="0"/>
          <w:numId w:val="61"/>
        </w:numPr>
        <w:spacing w:line="240" w:lineRule="auto"/>
        <w:rPr>
          <w:rStyle w:val="fontstyle01"/>
          <w:rFonts w:ascii="Times New Roman" w:hAnsi="Times New Roman"/>
          <w:b w:val="0"/>
          <w:color w:val="000000" w:themeColor="text1"/>
          <w:sz w:val="24"/>
          <w:szCs w:val="24"/>
        </w:rPr>
      </w:pPr>
      <w:r>
        <w:rPr>
          <w:rStyle w:val="fontstyle01"/>
          <w:rFonts w:ascii="Times New Roman" w:hAnsi="Times New Roman"/>
          <w:b w:val="0"/>
          <w:color w:val="000000" w:themeColor="text1"/>
          <w:sz w:val="24"/>
          <w:szCs w:val="24"/>
        </w:rPr>
        <w:t>Tartrul dentar. Definiţie. Clasificare (supragingival, subgingival).</w:t>
      </w:r>
      <w:r>
        <w:rPr>
          <w:rStyle w:val="fontstyle01"/>
          <w:rFonts w:ascii="Times New Roman" w:hAnsi="Times New Roman"/>
          <w:color w:val="000000" w:themeColor="text1"/>
          <w:sz w:val="24"/>
          <w:szCs w:val="24"/>
        </w:rPr>
        <w:t xml:space="preserve"> </w:t>
      </w:r>
      <w:r>
        <w:rPr>
          <w:rStyle w:val="fontstyle01"/>
          <w:rFonts w:ascii="Times New Roman" w:hAnsi="Times New Roman"/>
          <w:b w:val="0"/>
          <w:color w:val="000000" w:themeColor="text1"/>
          <w:sz w:val="24"/>
          <w:szCs w:val="24"/>
        </w:rPr>
        <w:t>Etapele și mecanismul formării tartrului dentar.</w:t>
      </w:r>
      <w:r>
        <w:rPr>
          <w:rStyle w:val="fontstyle01"/>
          <w:rFonts w:ascii="Times New Roman" w:hAnsi="Times New Roman"/>
          <w:b w:val="0"/>
          <w:bCs w:val="0"/>
          <w:color w:val="000000" w:themeColor="text1"/>
          <w:sz w:val="24"/>
          <w:szCs w:val="24"/>
        </w:rPr>
        <w:t xml:space="preserve"> </w:t>
      </w:r>
      <w:r>
        <w:rPr>
          <w:rStyle w:val="fontstyle01"/>
          <w:rFonts w:ascii="Times New Roman" w:hAnsi="Times New Roman"/>
          <w:b w:val="0"/>
          <w:color w:val="000000" w:themeColor="text1"/>
          <w:sz w:val="24"/>
          <w:szCs w:val="24"/>
        </w:rPr>
        <w:t>Compoziţia minerală și organică  a tartrului dentar.</w:t>
      </w:r>
    </w:p>
    <w:p w:rsidR="00510C33" w:rsidRDefault="004A4C10">
      <w:pPr>
        <w:numPr>
          <w:ilvl w:val="0"/>
          <w:numId w:val="61"/>
        </w:numPr>
        <w:tabs>
          <w:tab w:val="left" w:pos="0"/>
        </w:tabs>
        <w:spacing w:after="0" w:line="240" w:lineRule="auto"/>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Clasificarea bolii parodontale (OMS, MMC, Amsterdam 2018).</w:t>
      </w:r>
    </w:p>
    <w:p w:rsidR="00510C33" w:rsidRDefault="004A4C10">
      <w:pPr>
        <w:numPr>
          <w:ilvl w:val="0"/>
          <w:numId w:val="61"/>
        </w:numPr>
        <w:tabs>
          <w:tab w:val="left" w:pos="0"/>
        </w:tabs>
        <w:spacing w:after="0" w:line="240" w:lineRule="auto"/>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 xml:space="preserve">Examenul clinic. </w:t>
      </w:r>
      <w:r>
        <w:rPr>
          <w:rFonts w:ascii="Times New Roman" w:hAnsi="Times New Roman"/>
          <w:color w:val="000000" w:themeColor="text1"/>
          <w:sz w:val="24"/>
          <w:szCs w:val="24"/>
          <w:lang w:val="en-US"/>
        </w:rPr>
        <w:t xml:space="preserve">Examenul paraclinic. Scop și obiective. Metode de examinare paraclinice: radiografice (OPG, RVG, CT), de laborator (hemoleucograma, analiza biochimică a sângelui), teste microbiologice (examenul bacteriologic, PCR). Rolul lor în stabilirea diagnosticului definitiv a bolii parodontale. </w:t>
      </w:r>
    </w:p>
    <w:p w:rsidR="00510C33" w:rsidRDefault="004A4C10">
      <w:pPr>
        <w:numPr>
          <w:ilvl w:val="0"/>
          <w:numId w:val="61"/>
        </w:numPr>
        <w:tabs>
          <w:tab w:val="left" w:pos="0"/>
        </w:tabs>
        <w:spacing w:after="0" w:line="240" w:lineRule="auto"/>
        <w:jc w:val="both"/>
        <w:rPr>
          <w:rStyle w:val="fontstyle01"/>
          <w:rFonts w:ascii="Times New Roman" w:eastAsia="Times New Roman" w:hAnsi="Times New Roman"/>
          <w:b w:val="0"/>
          <w:iCs/>
          <w:color w:val="000000" w:themeColor="text1"/>
          <w:sz w:val="24"/>
          <w:szCs w:val="24"/>
          <w:lang w:eastAsia="ru-RU"/>
        </w:rPr>
      </w:pPr>
      <w:r>
        <w:rPr>
          <w:rFonts w:ascii="Times New Roman" w:hAnsi="Times New Roman"/>
          <w:color w:val="000000" w:themeColor="text1"/>
          <w:sz w:val="24"/>
          <w:szCs w:val="24"/>
        </w:rPr>
        <w:t xml:space="preserve">Detartrajul. Noțiune. Tehnici manuale și mecanice de detartraj. </w:t>
      </w:r>
      <w:r>
        <w:rPr>
          <w:rStyle w:val="fontstyle01"/>
          <w:rFonts w:ascii="Times New Roman" w:hAnsi="Times New Roman"/>
          <w:b w:val="0"/>
          <w:color w:val="000000" w:themeColor="text1"/>
          <w:sz w:val="24"/>
          <w:szCs w:val="24"/>
        </w:rPr>
        <w:t xml:space="preserve"> Indicații pentru detartrajul manual și ultrasonic. Contraindicaţii către detartrajul ultrasonic. Măsuri de protecţie.</w:t>
      </w:r>
    </w:p>
    <w:p w:rsidR="00510C33" w:rsidRDefault="004A4C10">
      <w:pPr>
        <w:numPr>
          <w:ilvl w:val="0"/>
          <w:numId w:val="61"/>
        </w:numPr>
        <w:tabs>
          <w:tab w:val="left" w:pos="0"/>
        </w:tabs>
        <w:spacing w:after="0" w:line="240" w:lineRule="auto"/>
        <w:jc w:val="both"/>
        <w:rPr>
          <w:rStyle w:val="fontstyle01"/>
          <w:rFonts w:ascii="Times New Roman" w:eastAsia="Times New Roman" w:hAnsi="Times New Roman"/>
          <w:b w:val="0"/>
          <w:iCs/>
          <w:color w:val="000000" w:themeColor="text1"/>
          <w:sz w:val="24"/>
          <w:szCs w:val="24"/>
          <w:lang w:eastAsia="ru-RU"/>
        </w:rPr>
      </w:pPr>
      <w:r>
        <w:rPr>
          <w:rStyle w:val="fontstyle01"/>
          <w:rFonts w:ascii="Times New Roman" w:hAnsi="Times New Roman"/>
          <w:b w:val="0"/>
          <w:bCs w:val="0"/>
          <w:color w:val="000000" w:themeColor="text1"/>
          <w:sz w:val="24"/>
          <w:szCs w:val="24"/>
        </w:rPr>
        <w:t>Evaluarea eficienției igienei profesionale prin controlul plăcii bacteriene. Procedee și remedii.</w:t>
      </w:r>
    </w:p>
    <w:p w:rsidR="00510C33" w:rsidRDefault="004A4C10">
      <w:pPr>
        <w:pStyle w:val="af3"/>
        <w:numPr>
          <w:ilvl w:val="0"/>
          <w:numId w:val="61"/>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Noțiuni de gingivită. Factorii etiologici și locali și generali, mecanismul patogenic în debutul și evoluția gingivitei.</w:t>
      </w:r>
    </w:p>
    <w:p w:rsidR="00510C33" w:rsidRDefault="004A4C10">
      <w:pPr>
        <w:pStyle w:val="af3"/>
        <w:numPr>
          <w:ilvl w:val="0"/>
          <w:numId w:val="61"/>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Clasficarea gingivitelor. </w:t>
      </w:r>
      <w:r>
        <w:rPr>
          <w:rFonts w:ascii="Times New Roman" w:hAnsi="Times New Roman"/>
          <w:color w:val="000000" w:themeColor="text1"/>
          <w:sz w:val="24"/>
          <w:szCs w:val="24"/>
        </w:rPr>
        <w:t>Gingivitele induse de biofilmul bacterian. Gingivite non-induse de placa bacteriană.</w:t>
      </w:r>
    </w:p>
    <w:p w:rsidR="00510C33" w:rsidRDefault="004A4C10">
      <w:pPr>
        <w:pStyle w:val="af3"/>
        <w:numPr>
          <w:ilvl w:val="0"/>
          <w:numId w:val="61"/>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Parodontita marginală. Noțiune. Etiologia. Rolul factorilor locali şi generali. Factori favorizanți în dezvoltarea parodontiei marginale. </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Mecanismul patogenic în debutul și evoluția parodontitei marginale. Aspecte imunologice.</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Clasificarea parodontitei marginale.</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Urgențe în parodontologie. Abcesul parodontal, manopere de urgență.</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Noțiune de tratament complex a parodontitei marginale. Etapele tratamentului complex a parodontitei marginale. </w:t>
      </w:r>
    </w:p>
    <w:p w:rsidR="00510C33" w:rsidRDefault="004A4C10">
      <w:pPr>
        <w:pStyle w:val="af3"/>
        <w:numPr>
          <w:ilvl w:val="0"/>
          <w:numId w:val="61"/>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Tratamentul local al bolii parodontale. Definiție. Metode.</w:t>
      </w:r>
    </w:p>
    <w:p w:rsidR="00510C33" w:rsidRDefault="004A4C10">
      <w:pPr>
        <w:pStyle w:val="af3"/>
        <w:numPr>
          <w:ilvl w:val="0"/>
          <w:numId w:val="61"/>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Bioterapia/terapia de biostimulare</w:t>
      </w:r>
    </w:p>
    <w:p w:rsidR="00510C33" w:rsidRDefault="004A4C10">
      <w:pPr>
        <w:pStyle w:val="af3"/>
        <w:numPr>
          <w:ilvl w:val="0"/>
          <w:numId w:val="61"/>
        </w:numPr>
        <w:spacing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Terapia fotodinamică</w:t>
      </w:r>
    </w:p>
    <w:p w:rsidR="00510C33" w:rsidRDefault="004A4C10">
      <w:pPr>
        <w:pStyle w:val="af3"/>
        <w:numPr>
          <w:ilvl w:val="0"/>
          <w:numId w:val="61"/>
        </w:numPr>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Soluții antiseptice și antimicrobiene utilizate în tratamentul bolii parodontale</w:t>
      </w:r>
    </w:p>
    <w:p w:rsidR="00510C33" w:rsidRDefault="004A4C10">
      <w:pPr>
        <w:pStyle w:val="af3"/>
        <w:numPr>
          <w:ilvl w:val="0"/>
          <w:numId w:val="61"/>
        </w:numPr>
        <w:tabs>
          <w:tab w:val="left" w:pos="426"/>
        </w:tabs>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Complicații și accidente locale și generale în urma utilizării substanțelor antiseptice și antimicrobiene.</w:t>
      </w:r>
    </w:p>
    <w:p w:rsidR="00510C33" w:rsidRDefault="004A4C10">
      <w:pPr>
        <w:pStyle w:val="af3"/>
        <w:numPr>
          <w:ilvl w:val="0"/>
          <w:numId w:val="61"/>
        </w:numPr>
        <w:tabs>
          <w:tab w:val="left" w:pos="426"/>
        </w:tabs>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Substanțe anestezice utilizate în etapele tratamentului bolii parodontale.</w:t>
      </w:r>
    </w:p>
    <w:p w:rsidR="00510C33" w:rsidRDefault="004A4C10">
      <w:pPr>
        <w:pStyle w:val="af3"/>
        <w:numPr>
          <w:ilvl w:val="0"/>
          <w:numId w:val="61"/>
        </w:numPr>
        <w:tabs>
          <w:tab w:val="left" w:pos="426"/>
        </w:tabs>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Procedee și tehnici de anestezie în etapele tratamentului parodontal.</w:t>
      </w:r>
    </w:p>
    <w:p w:rsidR="00510C33" w:rsidRDefault="004A4C10">
      <w:pPr>
        <w:pStyle w:val="af3"/>
        <w:numPr>
          <w:ilvl w:val="0"/>
          <w:numId w:val="61"/>
        </w:numPr>
        <w:tabs>
          <w:tab w:val="left" w:pos="426"/>
        </w:tabs>
        <w:spacing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Complicații și accidente locale și generale în urma utilizării substanțelor anestezice.</w:t>
      </w:r>
    </w:p>
    <w:p w:rsidR="00510C33" w:rsidRDefault="00510C33">
      <w:pPr>
        <w:tabs>
          <w:tab w:val="left" w:pos="426"/>
        </w:tabs>
        <w:spacing w:line="240" w:lineRule="auto"/>
        <w:jc w:val="both"/>
        <w:rPr>
          <w:rFonts w:ascii="Times New Roman" w:hAnsi="Times New Roman"/>
          <w:color w:val="000000" w:themeColor="text1"/>
          <w:sz w:val="24"/>
          <w:szCs w:val="24"/>
          <w:lang w:val="en-US"/>
        </w:rPr>
      </w:pPr>
    </w:p>
    <w:p w:rsidR="00510C33" w:rsidRDefault="004A4C10">
      <w:pPr>
        <w:spacing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Lucrul individual</w:t>
      </w:r>
    </w:p>
    <w:p w:rsidR="00510C33" w:rsidRDefault="004A4C10">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Recapitularea materialului în baza întrebărilor de pregătire conform planului și curiculei a compartimentului Parorontologie clinică I pentru realizarea colociului.</w:t>
      </w:r>
    </w:p>
    <w:p w:rsidR="00510C33" w:rsidRDefault="004A4C10">
      <w:pPr>
        <w:spacing w:line="240" w:lineRule="auto"/>
        <w:jc w:val="center"/>
        <w:rPr>
          <w:rFonts w:ascii="Times New Roman" w:hAnsi="Times New Roman"/>
          <w:color w:val="000000" w:themeColor="text1"/>
          <w:sz w:val="24"/>
          <w:szCs w:val="24"/>
        </w:rPr>
      </w:pPr>
      <w:r>
        <w:rPr>
          <w:rFonts w:ascii="Times New Roman" w:hAnsi="Times New Roman"/>
          <w:b/>
          <w:color w:val="000000" w:themeColor="text1"/>
          <w:sz w:val="24"/>
          <w:szCs w:val="24"/>
        </w:rPr>
        <w:t>Bibliografie</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Borovski E. Stomatologie terapeutica. Manual pentru studentii facultății de stomatologie. Chisinau, Lumina, 1990</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Eni, Ana. Parodontologie: (prezentare schematică, ghid didactico-metodic) / A. Eni; Universitatea de Stat de Medicină şi Farmacie "Nicolae Testemiţanu". - Chişinău: Medicina, 2003.</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Chetruș V. ”Aspecte de etiologie, diagnostic și tratament ale parodontitelor marginale cronice”. Ed. Epigraf, Chișinău, 2007</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Postolachi I.  Protetică dentară – Chișinău, Științe, 1993</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Ciobanu S. Tratamentul complex în reabilitarea pacienților cu parodontită marginală cronică. Ed. Almor-Plus, Chișinău. 2012</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Dumitriu H.T. Parodontologie. Ed. Viața Medicală Românească. București 1997, 2009,</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Dumitriu H.T. Tratat de parodontologie. Ed. Viața Medicală Românească, București 2015</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Nicolau Gh. Nastase C., Terehov. A,Nicolau-Gorea A. Burlacu V. Aspecte Structurale ale organelor și țesuturilor cavității bucale. Tipografia Centrală, Chișinău, 2020</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Герберт Ф. Вольф, Эдит Ратейцхак, Клаус Ратейцхак. Пародонтология. Москва, 2008.</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Джиано Ричи. Диагностика и лечение заболеваний пародонта. Москва, Санкт-Петербург, Киев, Алматы, Вильнус, 2015.</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Sculean A. Terapia parodontală regenerativă. Quintessence International România, 2013</w:t>
      </w:r>
    </w:p>
    <w:p w:rsidR="00510C33" w:rsidRDefault="004A4C10">
      <w:pPr>
        <w:pStyle w:val="af3"/>
        <w:numPr>
          <w:ilvl w:val="0"/>
          <w:numId w:val="62"/>
        </w:numPr>
        <w:spacing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Severineanu V. – Parodontologie clinică şi terapeutică. Ed. Academiei. Bucureşti, 1994.</w:t>
      </w:r>
    </w:p>
    <w:p w:rsidR="00510C33" w:rsidRDefault="004A4C10">
      <w:pPr>
        <w:pStyle w:val="af3"/>
        <w:numPr>
          <w:ilvl w:val="0"/>
          <w:numId w:val="62"/>
        </w:numPr>
        <w:spacing w:line="36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Sîrbu S., Ciobanu S. Culegeri de teste. Centrul Editorial-Poligrafic Medicina, Chișinău, 2018.</w:t>
      </w:r>
    </w:p>
    <w:p w:rsidR="00510C33" w:rsidRDefault="00510C33">
      <w:pPr>
        <w:spacing w:line="360" w:lineRule="auto"/>
        <w:jc w:val="both"/>
        <w:rPr>
          <w:rFonts w:ascii="Times New Roman" w:hAnsi="Times New Roman"/>
          <w:bCs/>
          <w:color w:val="000000" w:themeColor="text1"/>
          <w:sz w:val="24"/>
          <w:szCs w:val="24"/>
        </w:rPr>
      </w:pPr>
    </w:p>
    <w:p w:rsidR="00510C33" w:rsidRDefault="00510C33">
      <w:pPr>
        <w:spacing w:line="360" w:lineRule="auto"/>
        <w:jc w:val="both"/>
        <w:rPr>
          <w:rFonts w:ascii="Times New Roman" w:hAnsi="Times New Roman"/>
          <w:bCs/>
          <w:color w:val="000000" w:themeColor="text1"/>
          <w:sz w:val="24"/>
          <w:szCs w:val="24"/>
        </w:rPr>
      </w:pPr>
    </w:p>
    <w:p w:rsidR="00510C33" w:rsidRDefault="00510C33">
      <w:pPr>
        <w:tabs>
          <w:tab w:val="left" w:pos="6060"/>
        </w:tabs>
        <w:spacing w:line="360" w:lineRule="auto"/>
        <w:jc w:val="both"/>
        <w:rPr>
          <w:rFonts w:ascii="Times New Roman" w:hAnsi="Times New Roman"/>
          <w:color w:val="000000" w:themeColor="text1"/>
          <w:sz w:val="24"/>
          <w:szCs w:val="24"/>
        </w:rPr>
      </w:pPr>
    </w:p>
    <w:p w:rsidR="00510C33" w:rsidRDefault="00510C33">
      <w:pPr>
        <w:tabs>
          <w:tab w:val="left" w:pos="6060"/>
        </w:tabs>
        <w:spacing w:line="360" w:lineRule="auto"/>
        <w:jc w:val="both"/>
        <w:rPr>
          <w:rFonts w:ascii="Times New Roman" w:hAnsi="Times New Roman"/>
          <w:color w:val="000000" w:themeColor="text1"/>
          <w:sz w:val="24"/>
          <w:szCs w:val="24"/>
        </w:rPr>
      </w:pPr>
    </w:p>
    <w:sectPr w:rsidR="00510C33">
      <w:footerReference w:type="default" r:id="rId10"/>
      <w:pgSz w:w="11906" w:h="16838"/>
      <w:pgMar w:top="1417" w:right="1417" w:bottom="1417"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52" w:rsidRDefault="000C2452">
      <w:pPr>
        <w:spacing w:line="240" w:lineRule="auto"/>
      </w:pPr>
      <w:r>
        <w:separator/>
      </w:r>
    </w:p>
  </w:endnote>
  <w:endnote w:type="continuationSeparator" w:id="0">
    <w:p w:rsidR="000C2452" w:rsidRDefault="000C2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rmata-Medium">
    <w:altName w:val="Times New Roman"/>
    <w:charset w:val="00"/>
    <w:family w:val="roman"/>
    <w:pitch w:val="default"/>
  </w:font>
  <w:font w:name="Helvetica-Oblique">
    <w:altName w:val="Times New Roman"/>
    <w:charset w:val="00"/>
    <w:family w:val="roman"/>
    <w:pitch w:val="default"/>
  </w:font>
  <w:font w:name="HiddenHorzOCR-Identity-H">
    <w:altName w:val="Times New Roman"/>
    <w:charset w:val="00"/>
    <w:family w:val="roman"/>
    <w:pitch w:val="default"/>
  </w:font>
  <w:font w:name="Times-Roman">
    <w:altName w:val="Times New Roman"/>
    <w:charset w:val="00"/>
    <w:family w:val="roman"/>
    <w:pitch w:val="default"/>
  </w:font>
  <w:font w:name="+mn-ea">
    <w:altName w:val="Segoe Print"/>
    <w:charset w:val="00"/>
    <w:family w:val="roman"/>
    <w:pitch w:val="default"/>
  </w:font>
  <w:font w:name="+mn-cs">
    <w:altName w:val="Segoe Print"/>
    <w:charset w:val="00"/>
    <w:family w:val="roman"/>
    <w:pitch w:val="default"/>
  </w:font>
  <w:font w:name="TimesNewRoman">
    <w:altName w:val="Times New Roman"/>
    <w:charset w:val="00"/>
    <w:family w:val="roman"/>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C10" w:rsidRDefault="004A4C10">
    <w:pPr>
      <w:pStyle w:val="af0"/>
      <w:jc w:val="center"/>
    </w:pPr>
    <w:r>
      <w:fldChar w:fldCharType="begin"/>
    </w:r>
    <w:r>
      <w:instrText xml:space="preserve"> PAGE   \* MERGEFORMAT </w:instrText>
    </w:r>
    <w:r>
      <w:fldChar w:fldCharType="separate"/>
    </w:r>
    <w:r w:rsidR="00B21007">
      <w:rPr>
        <w:noProof/>
      </w:rPr>
      <w:t>62</w:t>
    </w:r>
    <w:r>
      <w:fldChar w:fldCharType="end"/>
    </w:r>
  </w:p>
  <w:p w:rsidR="004A4C10" w:rsidRDefault="004A4C1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52" w:rsidRDefault="000C2452">
      <w:pPr>
        <w:spacing w:after="0"/>
      </w:pPr>
      <w:r>
        <w:separator/>
      </w:r>
    </w:p>
  </w:footnote>
  <w:footnote w:type="continuationSeparator" w:id="0">
    <w:p w:rsidR="000C2452" w:rsidRDefault="000C24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7930497"/>
    <w:multiLevelType w:val="singleLevel"/>
    <w:tmpl w:val="B7930497"/>
    <w:lvl w:ilvl="0">
      <w:start w:val="1"/>
      <w:numFmt w:val="decimal"/>
      <w:suff w:val="space"/>
      <w:lvlText w:val="%1."/>
      <w:lvlJc w:val="left"/>
    </w:lvl>
  </w:abstractNum>
  <w:abstractNum w:abstractNumId="1" w15:restartNumberingAfterBreak="0">
    <w:nsid w:val="004C22F8"/>
    <w:multiLevelType w:val="multilevel"/>
    <w:tmpl w:val="004C22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825049"/>
    <w:multiLevelType w:val="multilevel"/>
    <w:tmpl w:val="0382504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821C2"/>
    <w:multiLevelType w:val="multilevel"/>
    <w:tmpl w:val="047821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00688A"/>
    <w:multiLevelType w:val="multilevel"/>
    <w:tmpl w:val="060068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701678"/>
    <w:multiLevelType w:val="multilevel"/>
    <w:tmpl w:val="0770167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88627F9"/>
    <w:multiLevelType w:val="multilevel"/>
    <w:tmpl w:val="088627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2A5253"/>
    <w:multiLevelType w:val="multilevel"/>
    <w:tmpl w:val="092A5253"/>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0B7C9A"/>
    <w:multiLevelType w:val="multilevel"/>
    <w:tmpl w:val="0A0B7C9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0E1E553E"/>
    <w:multiLevelType w:val="multilevel"/>
    <w:tmpl w:val="0E1E5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A878CB"/>
    <w:multiLevelType w:val="multilevel"/>
    <w:tmpl w:val="12A878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D469C"/>
    <w:multiLevelType w:val="multilevel"/>
    <w:tmpl w:val="172D469C"/>
    <w:lvl w:ilvl="0">
      <w:start w:val="3"/>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9CF5DCB"/>
    <w:multiLevelType w:val="multilevel"/>
    <w:tmpl w:val="19CF5D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060BAD"/>
    <w:multiLevelType w:val="multilevel"/>
    <w:tmpl w:val="1A060B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B10C64"/>
    <w:multiLevelType w:val="multilevel"/>
    <w:tmpl w:val="1BB10C64"/>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15" w15:restartNumberingAfterBreak="0">
    <w:nsid w:val="1D7B28F4"/>
    <w:multiLevelType w:val="multilevel"/>
    <w:tmpl w:val="1D7B28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F44ECD"/>
    <w:multiLevelType w:val="multilevel"/>
    <w:tmpl w:val="1DF44E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F66534"/>
    <w:multiLevelType w:val="multilevel"/>
    <w:tmpl w:val="1FF665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3B63F26"/>
    <w:multiLevelType w:val="multilevel"/>
    <w:tmpl w:val="23B63F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9B11B9"/>
    <w:multiLevelType w:val="multilevel"/>
    <w:tmpl w:val="249B11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624ADF"/>
    <w:multiLevelType w:val="multilevel"/>
    <w:tmpl w:val="25624A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6D741D8"/>
    <w:multiLevelType w:val="multilevel"/>
    <w:tmpl w:val="26D741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5B7A36"/>
    <w:multiLevelType w:val="multilevel"/>
    <w:tmpl w:val="275B7A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01089C"/>
    <w:multiLevelType w:val="multilevel"/>
    <w:tmpl w:val="2F0108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5A0A20"/>
    <w:multiLevelType w:val="singleLevel"/>
    <w:tmpl w:val="2F5A0A20"/>
    <w:lvl w:ilvl="0">
      <w:start w:val="1"/>
      <w:numFmt w:val="decimal"/>
      <w:suff w:val="space"/>
      <w:lvlText w:val="%1."/>
      <w:lvlJc w:val="left"/>
    </w:lvl>
  </w:abstractNum>
  <w:abstractNum w:abstractNumId="25" w15:restartNumberingAfterBreak="0">
    <w:nsid w:val="304B7991"/>
    <w:multiLevelType w:val="multilevel"/>
    <w:tmpl w:val="304B799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6D5AAD"/>
    <w:multiLevelType w:val="multilevel"/>
    <w:tmpl w:val="356D5A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915AA5"/>
    <w:multiLevelType w:val="multilevel"/>
    <w:tmpl w:val="38915A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436922"/>
    <w:multiLevelType w:val="multilevel"/>
    <w:tmpl w:val="3A4369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795334"/>
    <w:multiLevelType w:val="multilevel"/>
    <w:tmpl w:val="3B7953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D3C3B83"/>
    <w:multiLevelType w:val="singleLevel"/>
    <w:tmpl w:val="3D3C3B83"/>
    <w:lvl w:ilvl="0">
      <w:start w:val="1"/>
      <w:numFmt w:val="decimal"/>
      <w:suff w:val="space"/>
      <w:lvlText w:val="%1."/>
      <w:lvlJc w:val="left"/>
    </w:lvl>
  </w:abstractNum>
  <w:abstractNum w:abstractNumId="31" w15:restartNumberingAfterBreak="0">
    <w:nsid w:val="3EDC3072"/>
    <w:multiLevelType w:val="multilevel"/>
    <w:tmpl w:val="3EDC3072"/>
    <w:lvl w:ilvl="0">
      <w:start w:val="1"/>
      <w:numFmt w:val="decimal"/>
      <w:lvlText w:val="%1."/>
      <w:lvlJc w:val="left"/>
      <w:pPr>
        <w:ind w:left="420" w:hanging="360"/>
      </w:pPr>
      <w:rPr>
        <w:rFonts w:hint="default"/>
        <w:b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2" w15:restartNumberingAfterBreak="0">
    <w:nsid w:val="3F112463"/>
    <w:multiLevelType w:val="multilevel"/>
    <w:tmpl w:val="3F112463"/>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15:restartNumberingAfterBreak="0">
    <w:nsid w:val="414535E6"/>
    <w:multiLevelType w:val="multilevel"/>
    <w:tmpl w:val="414535E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4AE19D8"/>
    <w:multiLevelType w:val="multilevel"/>
    <w:tmpl w:val="44AE19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B97D10"/>
    <w:multiLevelType w:val="multilevel"/>
    <w:tmpl w:val="45B97D10"/>
    <w:lvl w:ilvl="0">
      <w:start w:val="3"/>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0D6D82"/>
    <w:multiLevelType w:val="multilevel"/>
    <w:tmpl w:val="480D6D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380E6E"/>
    <w:multiLevelType w:val="multilevel"/>
    <w:tmpl w:val="4A380E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670CF8"/>
    <w:multiLevelType w:val="multilevel"/>
    <w:tmpl w:val="4A670C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BF7A3E"/>
    <w:multiLevelType w:val="multilevel"/>
    <w:tmpl w:val="4CBF7A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E264FAA"/>
    <w:multiLevelType w:val="multilevel"/>
    <w:tmpl w:val="4E264F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8C79F5"/>
    <w:multiLevelType w:val="multilevel"/>
    <w:tmpl w:val="4F8C79F5"/>
    <w:lvl w:ilvl="0">
      <w:start w:val="1"/>
      <w:numFmt w:val="decimal"/>
      <w:lvlText w:val="%1."/>
      <w:lvlJc w:val="left"/>
      <w:pPr>
        <w:ind w:left="1080" w:hanging="360"/>
      </w:pPr>
    </w:lvl>
    <w:lvl w:ilvl="1">
      <w:start w:val="1"/>
      <w:numFmt w:val="lowerLetter"/>
      <w:lvlText w:val="%2."/>
      <w:lvlJc w:val="left"/>
      <w:pPr>
        <w:ind w:left="502"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644" w:hanging="360"/>
      </w:pPr>
    </w:lvl>
    <w:lvl w:ilvl="5">
      <w:start w:val="1"/>
      <w:numFmt w:val="lowerRoman"/>
      <w:lvlText w:val="%6."/>
      <w:lvlJc w:val="right"/>
      <w:pPr>
        <w:ind w:left="4680" w:hanging="180"/>
      </w:pPr>
    </w:lvl>
    <w:lvl w:ilvl="6">
      <w:start w:val="1"/>
      <w:numFmt w:val="decimal"/>
      <w:lvlText w:val="%7."/>
      <w:lvlJc w:val="left"/>
      <w:pPr>
        <w:ind w:left="502" w:hanging="360"/>
      </w:pPr>
    </w:lvl>
    <w:lvl w:ilvl="7">
      <w:start w:val="1"/>
      <w:numFmt w:val="lowerLetter"/>
      <w:lvlText w:val="%8."/>
      <w:lvlJc w:val="left"/>
      <w:pPr>
        <w:ind w:left="1212" w:hanging="360"/>
      </w:pPr>
    </w:lvl>
    <w:lvl w:ilvl="8">
      <w:start w:val="1"/>
      <w:numFmt w:val="lowerRoman"/>
      <w:lvlText w:val="%9."/>
      <w:lvlJc w:val="right"/>
      <w:pPr>
        <w:ind w:left="6840" w:hanging="180"/>
      </w:pPr>
    </w:lvl>
  </w:abstractNum>
  <w:abstractNum w:abstractNumId="42" w15:restartNumberingAfterBreak="0">
    <w:nsid w:val="52A460F5"/>
    <w:multiLevelType w:val="singleLevel"/>
    <w:tmpl w:val="52A460F5"/>
    <w:lvl w:ilvl="0">
      <w:start w:val="1"/>
      <w:numFmt w:val="decimal"/>
      <w:suff w:val="space"/>
      <w:lvlText w:val="%1."/>
      <w:lvlJc w:val="left"/>
    </w:lvl>
  </w:abstractNum>
  <w:abstractNum w:abstractNumId="43" w15:restartNumberingAfterBreak="0">
    <w:nsid w:val="533721BE"/>
    <w:multiLevelType w:val="multilevel"/>
    <w:tmpl w:val="533721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A301CD8"/>
    <w:multiLevelType w:val="multilevel"/>
    <w:tmpl w:val="5A301C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6F108F"/>
    <w:multiLevelType w:val="multilevel"/>
    <w:tmpl w:val="5A6F10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BA63EB2"/>
    <w:multiLevelType w:val="multilevel"/>
    <w:tmpl w:val="5BA63EB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CA56ECC"/>
    <w:multiLevelType w:val="multilevel"/>
    <w:tmpl w:val="5CA56E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CA85646"/>
    <w:multiLevelType w:val="multilevel"/>
    <w:tmpl w:val="5CA856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30465B0"/>
    <w:multiLevelType w:val="multilevel"/>
    <w:tmpl w:val="630465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31868B0"/>
    <w:multiLevelType w:val="multilevel"/>
    <w:tmpl w:val="631868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DF10800"/>
    <w:multiLevelType w:val="multilevel"/>
    <w:tmpl w:val="6DF108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E2418C6"/>
    <w:multiLevelType w:val="multilevel"/>
    <w:tmpl w:val="6E2418C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1E37134"/>
    <w:multiLevelType w:val="multilevel"/>
    <w:tmpl w:val="71E37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6DB101E"/>
    <w:multiLevelType w:val="multilevel"/>
    <w:tmpl w:val="76DB101E"/>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6FA7CAC"/>
    <w:multiLevelType w:val="singleLevel"/>
    <w:tmpl w:val="76FA7CAC"/>
    <w:lvl w:ilvl="0">
      <w:start w:val="1"/>
      <w:numFmt w:val="decimal"/>
      <w:suff w:val="space"/>
      <w:lvlText w:val="%1."/>
      <w:lvlJc w:val="left"/>
    </w:lvl>
  </w:abstractNum>
  <w:abstractNum w:abstractNumId="56" w15:restartNumberingAfterBreak="0">
    <w:nsid w:val="784670B3"/>
    <w:multiLevelType w:val="multilevel"/>
    <w:tmpl w:val="784670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8FF2EB7"/>
    <w:multiLevelType w:val="multilevel"/>
    <w:tmpl w:val="78FF2EB7"/>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4"/>
  </w:num>
  <w:num w:numId="2">
    <w:abstractNumId w:val="35"/>
  </w:num>
  <w:num w:numId="3">
    <w:abstractNumId w:val="2"/>
  </w:num>
  <w:num w:numId="4">
    <w:abstractNumId w:val="21"/>
  </w:num>
  <w:num w:numId="5">
    <w:abstractNumId w:val="16"/>
  </w:num>
  <w:num w:numId="6">
    <w:abstractNumId w:val="46"/>
  </w:num>
  <w:num w:numId="7">
    <w:abstractNumId w:val="32"/>
  </w:num>
  <w:num w:numId="8">
    <w:abstractNumId w:val="52"/>
  </w:num>
  <w:num w:numId="9">
    <w:abstractNumId w:val="24"/>
  </w:num>
  <w:num w:numId="10">
    <w:abstractNumId w:val="5"/>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42"/>
  </w:num>
  <w:num w:numId="19">
    <w:abstractNumId w:val="43"/>
  </w:num>
  <w:num w:numId="20">
    <w:abstractNumId w:val="4"/>
  </w:num>
  <w:num w:numId="21">
    <w:abstractNumId w:val="20"/>
  </w:num>
  <w:num w:numId="22">
    <w:abstractNumId w:val="3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8"/>
  </w:num>
  <w:num w:numId="29">
    <w:abstractNumId w:val="50"/>
  </w:num>
  <w:num w:numId="30">
    <w:abstractNumId w:val="12"/>
  </w:num>
  <w:num w:numId="31">
    <w:abstractNumId w:val="0"/>
  </w:num>
  <w:num w:numId="32">
    <w:abstractNumId w:val="19"/>
  </w:num>
  <w:num w:numId="33">
    <w:abstractNumId w:val="53"/>
  </w:num>
  <w:num w:numId="34">
    <w:abstractNumId w:val="37"/>
  </w:num>
  <w:num w:numId="35">
    <w:abstractNumId w:val="27"/>
  </w:num>
  <w:num w:numId="36">
    <w:abstractNumId w:val="1"/>
  </w:num>
  <w:num w:numId="37">
    <w:abstractNumId w:val="8"/>
  </w:num>
  <w:num w:numId="38">
    <w:abstractNumId w:val="38"/>
  </w:num>
  <w:num w:numId="39">
    <w:abstractNumId w:val="49"/>
  </w:num>
  <w:num w:numId="40">
    <w:abstractNumId w:val="29"/>
  </w:num>
  <w:num w:numId="41">
    <w:abstractNumId w:val="45"/>
  </w:num>
  <w:num w:numId="42">
    <w:abstractNumId w:val="40"/>
  </w:num>
  <w:num w:numId="43">
    <w:abstractNumId w:val="26"/>
  </w:num>
  <w:num w:numId="44">
    <w:abstractNumId w:val="47"/>
  </w:num>
  <w:num w:numId="45">
    <w:abstractNumId w:val="17"/>
  </w:num>
  <w:num w:numId="46">
    <w:abstractNumId w:val="14"/>
  </w:num>
  <w:num w:numId="47">
    <w:abstractNumId w:val="48"/>
  </w:num>
  <w:num w:numId="48">
    <w:abstractNumId w:val="36"/>
  </w:num>
  <w:num w:numId="49">
    <w:abstractNumId w:val="33"/>
  </w:num>
  <w:num w:numId="50">
    <w:abstractNumId w:val="51"/>
  </w:num>
  <w:num w:numId="51">
    <w:abstractNumId w:val="23"/>
  </w:num>
  <w:num w:numId="52">
    <w:abstractNumId w:val="30"/>
  </w:num>
  <w:num w:numId="53">
    <w:abstractNumId w:val="55"/>
  </w:num>
  <w:num w:numId="54">
    <w:abstractNumId w:val="44"/>
  </w:num>
  <w:num w:numId="55">
    <w:abstractNumId w:val="56"/>
  </w:num>
  <w:num w:numId="56">
    <w:abstractNumId w:val="39"/>
  </w:num>
  <w:num w:numId="57">
    <w:abstractNumId w:val="28"/>
  </w:num>
  <w:num w:numId="58">
    <w:abstractNumId w:val="25"/>
  </w:num>
  <w:num w:numId="59">
    <w:abstractNumId w:val="22"/>
  </w:num>
  <w:num w:numId="60">
    <w:abstractNumId w:val="3"/>
  </w:num>
  <w:num w:numId="61">
    <w:abstractNumId w:val="15"/>
  </w:num>
  <w:num w:numId="62">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42"/>
    <w:rsid w:val="000037DA"/>
    <w:rsid w:val="00011FF7"/>
    <w:rsid w:val="00012C23"/>
    <w:rsid w:val="000149D2"/>
    <w:rsid w:val="000163D4"/>
    <w:rsid w:val="000172CD"/>
    <w:rsid w:val="00020C19"/>
    <w:rsid w:val="000244B4"/>
    <w:rsid w:val="00032266"/>
    <w:rsid w:val="000472DE"/>
    <w:rsid w:val="00053FB5"/>
    <w:rsid w:val="00071D7B"/>
    <w:rsid w:val="00081727"/>
    <w:rsid w:val="00081FBD"/>
    <w:rsid w:val="00082AA3"/>
    <w:rsid w:val="00082B4B"/>
    <w:rsid w:val="00091F39"/>
    <w:rsid w:val="000925B0"/>
    <w:rsid w:val="000B132E"/>
    <w:rsid w:val="000B6DD2"/>
    <w:rsid w:val="000B7F31"/>
    <w:rsid w:val="000C2452"/>
    <w:rsid w:val="000D2014"/>
    <w:rsid w:val="000D3E26"/>
    <w:rsid w:val="000E3FAC"/>
    <w:rsid w:val="000F0DA8"/>
    <w:rsid w:val="000F2F35"/>
    <w:rsid w:val="000F65FC"/>
    <w:rsid w:val="001000EA"/>
    <w:rsid w:val="00101805"/>
    <w:rsid w:val="00102F86"/>
    <w:rsid w:val="001042DD"/>
    <w:rsid w:val="00106442"/>
    <w:rsid w:val="00107778"/>
    <w:rsid w:val="0012038B"/>
    <w:rsid w:val="001240FB"/>
    <w:rsid w:val="00124C26"/>
    <w:rsid w:val="001260A8"/>
    <w:rsid w:val="00127251"/>
    <w:rsid w:val="00127B00"/>
    <w:rsid w:val="0013217F"/>
    <w:rsid w:val="0014292B"/>
    <w:rsid w:val="00144268"/>
    <w:rsid w:val="00145AF4"/>
    <w:rsid w:val="00145D09"/>
    <w:rsid w:val="00146542"/>
    <w:rsid w:val="001510B2"/>
    <w:rsid w:val="001514AE"/>
    <w:rsid w:val="001518E9"/>
    <w:rsid w:val="00153F81"/>
    <w:rsid w:val="00167680"/>
    <w:rsid w:val="00171055"/>
    <w:rsid w:val="001849AB"/>
    <w:rsid w:val="001954D9"/>
    <w:rsid w:val="00196108"/>
    <w:rsid w:val="00197246"/>
    <w:rsid w:val="001A238E"/>
    <w:rsid w:val="001A504D"/>
    <w:rsid w:val="001A69B2"/>
    <w:rsid w:val="001B2764"/>
    <w:rsid w:val="001B421E"/>
    <w:rsid w:val="001C2E52"/>
    <w:rsid w:val="001C40E7"/>
    <w:rsid w:val="001C56B7"/>
    <w:rsid w:val="001E4C4A"/>
    <w:rsid w:val="001F0478"/>
    <w:rsid w:val="001F1351"/>
    <w:rsid w:val="001F690C"/>
    <w:rsid w:val="00200AB1"/>
    <w:rsid w:val="002016E0"/>
    <w:rsid w:val="00203AB3"/>
    <w:rsid w:val="00213631"/>
    <w:rsid w:val="002159CF"/>
    <w:rsid w:val="002401DB"/>
    <w:rsid w:val="00241CD0"/>
    <w:rsid w:val="002459DA"/>
    <w:rsid w:val="00246785"/>
    <w:rsid w:val="002532AA"/>
    <w:rsid w:val="00255CA1"/>
    <w:rsid w:val="0025659C"/>
    <w:rsid w:val="00257871"/>
    <w:rsid w:val="002660FD"/>
    <w:rsid w:val="00272AF3"/>
    <w:rsid w:val="0027318F"/>
    <w:rsid w:val="00274ABE"/>
    <w:rsid w:val="002820E5"/>
    <w:rsid w:val="00282B7D"/>
    <w:rsid w:val="002846C3"/>
    <w:rsid w:val="00284DF8"/>
    <w:rsid w:val="00286496"/>
    <w:rsid w:val="00296ED3"/>
    <w:rsid w:val="00296FAD"/>
    <w:rsid w:val="002A014D"/>
    <w:rsid w:val="002A0165"/>
    <w:rsid w:val="002A1184"/>
    <w:rsid w:val="002A4839"/>
    <w:rsid w:val="002B0753"/>
    <w:rsid w:val="002B2AAC"/>
    <w:rsid w:val="002B520E"/>
    <w:rsid w:val="002C5116"/>
    <w:rsid w:val="002C6EEC"/>
    <w:rsid w:val="002D0AAA"/>
    <w:rsid w:val="002D1764"/>
    <w:rsid w:val="002D3DC2"/>
    <w:rsid w:val="002E0AE9"/>
    <w:rsid w:val="002E1379"/>
    <w:rsid w:val="002F21C1"/>
    <w:rsid w:val="002F2974"/>
    <w:rsid w:val="002F4FFE"/>
    <w:rsid w:val="002F575E"/>
    <w:rsid w:val="002F73DF"/>
    <w:rsid w:val="00302119"/>
    <w:rsid w:val="0030477F"/>
    <w:rsid w:val="00307455"/>
    <w:rsid w:val="003203D6"/>
    <w:rsid w:val="00320DC1"/>
    <w:rsid w:val="00321E9B"/>
    <w:rsid w:val="00323B61"/>
    <w:rsid w:val="00341B92"/>
    <w:rsid w:val="00347B51"/>
    <w:rsid w:val="00354779"/>
    <w:rsid w:val="0035650B"/>
    <w:rsid w:val="00356898"/>
    <w:rsid w:val="003624A9"/>
    <w:rsid w:val="003624C5"/>
    <w:rsid w:val="00366E6E"/>
    <w:rsid w:val="003810E3"/>
    <w:rsid w:val="00385231"/>
    <w:rsid w:val="00391D37"/>
    <w:rsid w:val="0039341A"/>
    <w:rsid w:val="00394264"/>
    <w:rsid w:val="00394D0C"/>
    <w:rsid w:val="00395818"/>
    <w:rsid w:val="003A0660"/>
    <w:rsid w:val="003A74AC"/>
    <w:rsid w:val="003A782E"/>
    <w:rsid w:val="003B1215"/>
    <w:rsid w:val="003B5167"/>
    <w:rsid w:val="003B5E85"/>
    <w:rsid w:val="003C4C03"/>
    <w:rsid w:val="003C5914"/>
    <w:rsid w:val="003C64E0"/>
    <w:rsid w:val="003C7930"/>
    <w:rsid w:val="003D28E6"/>
    <w:rsid w:val="003D56A9"/>
    <w:rsid w:val="003D7272"/>
    <w:rsid w:val="003E05D0"/>
    <w:rsid w:val="003F1FAE"/>
    <w:rsid w:val="0040117A"/>
    <w:rsid w:val="004201E1"/>
    <w:rsid w:val="00427F92"/>
    <w:rsid w:val="00432826"/>
    <w:rsid w:val="00436D7C"/>
    <w:rsid w:val="00437772"/>
    <w:rsid w:val="00441BE0"/>
    <w:rsid w:val="00447FD3"/>
    <w:rsid w:val="004524F8"/>
    <w:rsid w:val="00457853"/>
    <w:rsid w:val="00466CEA"/>
    <w:rsid w:val="00473CF0"/>
    <w:rsid w:val="004768C9"/>
    <w:rsid w:val="00481DA5"/>
    <w:rsid w:val="0049502B"/>
    <w:rsid w:val="004964C6"/>
    <w:rsid w:val="004A4C10"/>
    <w:rsid w:val="004A7AAA"/>
    <w:rsid w:val="004B20D4"/>
    <w:rsid w:val="004B5C14"/>
    <w:rsid w:val="004C67EB"/>
    <w:rsid w:val="004D0FEF"/>
    <w:rsid w:val="004D27EB"/>
    <w:rsid w:val="004D76E0"/>
    <w:rsid w:val="004F459D"/>
    <w:rsid w:val="004F52D4"/>
    <w:rsid w:val="004F7752"/>
    <w:rsid w:val="00505886"/>
    <w:rsid w:val="00507010"/>
    <w:rsid w:val="00510C33"/>
    <w:rsid w:val="0052673C"/>
    <w:rsid w:val="00526840"/>
    <w:rsid w:val="005274B2"/>
    <w:rsid w:val="005274C0"/>
    <w:rsid w:val="00530C73"/>
    <w:rsid w:val="00530CE8"/>
    <w:rsid w:val="00530D28"/>
    <w:rsid w:val="0053655A"/>
    <w:rsid w:val="005446B5"/>
    <w:rsid w:val="0054752B"/>
    <w:rsid w:val="005514A2"/>
    <w:rsid w:val="005526CE"/>
    <w:rsid w:val="0055552E"/>
    <w:rsid w:val="00555D60"/>
    <w:rsid w:val="005561D3"/>
    <w:rsid w:val="00556CBC"/>
    <w:rsid w:val="00560E31"/>
    <w:rsid w:val="0057168D"/>
    <w:rsid w:val="0057326E"/>
    <w:rsid w:val="00573727"/>
    <w:rsid w:val="00593AB3"/>
    <w:rsid w:val="00596A11"/>
    <w:rsid w:val="00596B03"/>
    <w:rsid w:val="005A1296"/>
    <w:rsid w:val="005A1D32"/>
    <w:rsid w:val="005A70BE"/>
    <w:rsid w:val="005A79B3"/>
    <w:rsid w:val="005B031D"/>
    <w:rsid w:val="005B065C"/>
    <w:rsid w:val="005B07E7"/>
    <w:rsid w:val="005B2E9D"/>
    <w:rsid w:val="005B3466"/>
    <w:rsid w:val="005B3D97"/>
    <w:rsid w:val="005C16D4"/>
    <w:rsid w:val="005D56EF"/>
    <w:rsid w:val="005E0184"/>
    <w:rsid w:val="005E0EB3"/>
    <w:rsid w:val="005E1F89"/>
    <w:rsid w:val="005E5FC6"/>
    <w:rsid w:val="005E67B7"/>
    <w:rsid w:val="005F24C7"/>
    <w:rsid w:val="005F2923"/>
    <w:rsid w:val="00600E3B"/>
    <w:rsid w:val="0060162A"/>
    <w:rsid w:val="0060343C"/>
    <w:rsid w:val="00615891"/>
    <w:rsid w:val="00615E80"/>
    <w:rsid w:val="006161F3"/>
    <w:rsid w:val="006164EF"/>
    <w:rsid w:val="006240A0"/>
    <w:rsid w:val="00625DB4"/>
    <w:rsid w:val="00626B37"/>
    <w:rsid w:val="00632CBC"/>
    <w:rsid w:val="00634BE2"/>
    <w:rsid w:val="0065169D"/>
    <w:rsid w:val="00651947"/>
    <w:rsid w:val="0065655B"/>
    <w:rsid w:val="00674A43"/>
    <w:rsid w:val="00674B23"/>
    <w:rsid w:val="00680C62"/>
    <w:rsid w:val="006859E8"/>
    <w:rsid w:val="00686764"/>
    <w:rsid w:val="006920C6"/>
    <w:rsid w:val="006970A7"/>
    <w:rsid w:val="006B1413"/>
    <w:rsid w:val="006B2FEC"/>
    <w:rsid w:val="006B4FB7"/>
    <w:rsid w:val="006C1C7F"/>
    <w:rsid w:val="006C3B3D"/>
    <w:rsid w:val="006C6F6E"/>
    <w:rsid w:val="006C7316"/>
    <w:rsid w:val="006D1C10"/>
    <w:rsid w:val="006D6D68"/>
    <w:rsid w:val="006E6EC0"/>
    <w:rsid w:val="006F565B"/>
    <w:rsid w:val="0070554F"/>
    <w:rsid w:val="007066A6"/>
    <w:rsid w:val="007233E1"/>
    <w:rsid w:val="00724855"/>
    <w:rsid w:val="00737660"/>
    <w:rsid w:val="00744F5F"/>
    <w:rsid w:val="00750B76"/>
    <w:rsid w:val="007543AE"/>
    <w:rsid w:val="00756CAA"/>
    <w:rsid w:val="0076171E"/>
    <w:rsid w:val="00762FDC"/>
    <w:rsid w:val="007640C0"/>
    <w:rsid w:val="00773D29"/>
    <w:rsid w:val="00780AF1"/>
    <w:rsid w:val="00781301"/>
    <w:rsid w:val="007815CE"/>
    <w:rsid w:val="007831DC"/>
    <w:rsid w:val="007865C7"/>
    <w:rsid w:val="007902B4"/>
    <w:rsid w:val="00793698"/>
    <w:rsid w:val="007952E8"/>
    <w:rsid w:val="00795A13"/>
    <w:rsid w:val="00796A9E"/>
    <w:rsid w:val="007A0E22"/>
    <w:rsid w:val="007A3998"/>
    <w:rsid w:val="007B254C"/>
    <w:rsid w:val="007B4EDD"/>
    <w:rsid w:val="007C0EFC"/>
    <w:rsid w:val="007D5D92"/>
    <w:rsid w:val="007E0357"/>
    <w:rsid w:val="007E2E39"/>
    <w:rsid w:val="007E3614"/>
    <w:rsid w:val="007E60B9"/>
    <w:rsid w:val="007F04E9"/>
    <w:rsid w:val="007F16EA"/>
    <w:rsid w:val="0080323F"/>
    <w:rsid w:val="00805FF1"/>
    <w:rsid w:val="00825B81"/>
    <w:rsid w:val="008434D8"/>
    <w:rsid w:val="00844C91"/>
    <w:rsid w:val="00852CB4"/>
    <w:rsid w:val="008536BE"/>
    <w:rsid w:val="0086092B"/>
    <w:rsid w:val="00861939"/>
    <w:rsid w:val="008641CA"/>
    <w:rsid w:val="008717C4"/>
    <w:rsid w:val="00873DF0"/>
    <w:rsid w:val="008744FD"/>
    <w:rsid w:val="00881E80"/>
    <w:rsid w:val="008829C5"/>
    <w:rsid w:val="00882F8A"/>
    <w:rsid w:val="008870C8"/>
    <w:rsid w:val="00891268"/>
    <w:rsid w:val="008918E1"/>
    <w:rsid w:val="008A2BDB"/>
    <w:rsid w:val="008A6A9E"/>
    <w:rsid w:val="008C3C51"/>
    <w:rsid w:val="008D0C42"/>
    <w:rsid w:val="008D65F7"/>
    <w:rsid w:val="008E220F"/>
    <w:rsid w:val="008E37F1"/>
    <w:rsid w:val="008E43A3"/>
    <w:rsid w:val="008E5ABF"/>
    <w:rsid w:val="008F133B"/>
    <w:rsid w:val="008F1915"/>
    <w:rsid w:val="008F27D4"/>
    <w:rsid w:val="008F64B3"/>
    <w:rsid w:val="008F7BF5"/>
    <w:rsid w:val="00904A4D"/>
    <w:rsid w:val="009064AF"/>
    <w:rsid w:val="00907140"/>
    <w:rsid w:val="00910BEA"/>
    <w:rsid w:val="00911720"/>
    <w:rsid w:val="00913641"/>
    <w:rsid w:val="00913E2B"/>
    <w:rsid w:val="00915AF7"/>
    <w:rsid w:val="009269D9"/>
    <w:rsid w:val="00927CCF"/>
    <w:rsid w:val="009313BD"/>
    <w:rsid w:val="009340F4"/>
    <w:rsid w:val="00934611"/>
    <w:rsid w:val="00936DCE"/>
    <w:rsid w:val="009420A0"/>
    <w:rsid w:val="00943FF9"/>
    <w:rsid w:val="0095020D"/>
    <w:rsid w:val="00961867"/>
    <w:rsid w:val="00966EA3"/>
    <w:rsid w:val="00973E0C"/>
    <w:rsid w:val="009839BA"/>
    <w:rsid w:val="0098469E"/>
    <w:rsid w:val="00985504"/>
    <w:rsid w:val="009861F1"/>
    <w:rsid w:val="009878C4"/>
    <w:rsid w:val="009912AE"/>
    <w:rsid w:val="00994052"/>
    <w:rsid w:val="009A2B1F"/>
    <w:rsid w:val="009A3798"/>
    <w:rsid w:val="009A52FB"/>
    <w:rsid w:val="009A586E"/>
    <w:rsid w:val="009A7F5A"/>
    <w:rsid w:val="009B0017"/>
    <w:rsid w:val="009B048B"/>
    <w:rsid w:val="009B35A2"/>
    <w:rsid w:val="009B4078"/>
    <w:rsid w:val="009B646E"/>
    <w:rsid w:val="009C463D"/>
    <w:rsid w:val="009C5767"/>
    <w:rsid w:val="009D057C"/>
    <w:rsid w:val="009D3EBB"/>
    <w:rsid w:val="009D7B25"/>
    <w:rsid w:val="009F10CB"/>
    <w:rsid w:val="009F324F"/>
    <w:rsid w:val="009F489F"/>
    <w:rsid w:val="00A02CA8"/>
    <w:rsid w:val="00A0457A"/>
    <w:rsid w:val="00A1091C"/>
    <w:rsid w:val="00A10FAA"/>
    <w:rsid w:val="00A11AE5"/>
    <w:rsid w:val="00A11E7D"/>
    <w:rsid w:val="00A14AD9"/>
    <w:rsid w:val="00A177E5"/>
    <w:rsid w:val="00A443A6"/>
    <w:rsid w:val="00A45C68"/>
    <w:rsid w:val="00A506CC"/>
    <w:rsid w:val="00A55311"/>
    <w:rsid w:val="00A6057E"/>
    <w:rsid w:val="00A63434"/>
    <w:rsid w:val="00A65EB9"/>
    <w:rsid w:val="00A7114C"/>
    <w:rsid w:val="00A72076"/>
    <w:rsid w:val="00A81266"/>
    <w:rsid w:val="00A836A7"/>
    <w:rsid w:val="00A86198"/>
    <w:rsid w:val="00A9316D"/>
    <w:rsid w:val="00A93C61"/>
    <w:rsid w:val="00AA7623"/>
    <w:rsid w:val="00AB5720"/>
    <w:rsid w:val="00AC02A9"/>
    <w:rsid w:val="00AC1099"/>
    <w:rsid w:val="00AC1BB4"/>
    <w:rsid w:val="00AD4F0E"/>
    <w:rsid w:val="00AD77F0"/>
    <w:rsid w:val="00AE2AB2"/>
    <w:rsid w:val="00AF0F15"/>
    <w:rsid w:val="00AF3904"/>
    <w:rsid w:val="00B00AD0"/>
    <w:rsid w:val="00B00C05"/>
    <w:rsid w:val="00B0267D"/>
    <w:rsid w:val="00B061FE"/>
    <w:rsid w:val="00B07ECB"/>
    <w:rsid w:val="00B1271C"/>
    <w:rsid w:val="00B13006"/>
    <w:rsid w:val="00B13361"/>
    <w:rsid w:val="00B14510"/>
    <w:rsid w:val="00B157F5"/>
    <w:rsid w:val="00B20A3C"/>
    <w:rsid w:val="00B21007"/>
    <w:rsid w:val="00B21FE0"/>
    <w:rsid w:val="00B2274A"/>
    <w:rsid w:val="00B23FF0"/>
    <w:rsid w:val="00B269FD"/>
    <w:rsid w:val="00B3049C"/>
    <w:rsid w:val="00B3476D"/>
    <w:rsid w:val="00B3733C"/>
    <w:rsid w:val="00B4727E"/>
    <w:rsid w:val="00B52ED1"/>
    <w:rsid w:val="00B5418A"/>
    <w:rsid w:val="00B61AC3"/>
    <w:rsid w:val="00B7037F"/>
    <w:rsid w:val="00B7052B"/>
    <w:rsid w:val="00B70CBB"/>
    <w:rsid w:val="00B721D2"/>
    <w:rsid w:val="00B7543F"/>
    <w:rsid w:val="00B75C90"/>
    <w:rsid w:val="00B77F1E"/>
    <w:rsid w:val="00B83328"/>
    <w:rsid w:val="00B866A7"/>
    <w:rsid w:val="00B9678E"/>
    <w:rsid w:val="00B97C30"/>
    <w:rsid w:val="00BA1CC3"/>
    <w:rsid w:val="00BA3D7A"/>
    <w:rsid w:val="00BA47B4"/>
    <w:rsid w:val="00BA73C2"/>
    <w:rsid w:val="00BB283C"/>
    <w:rsid w:val="00BB324A"/>
    <w:rsid w:val="00BB5099"/>
    <w:rsid w:val="00BB67DB"/>
    <w:rsid w:val="00BC2908"/>
    <w:rsid w:val="00BC29BA"/>
    <w:rsid w:val="00BD1DF5"/>
    <w:rsid w:val="00BD23DA"/>
    <w:rsid w:val="00BD6FBD"/>
    <w:rsid w:val="00BD7A01"/>
    <w:rsid w:val="00BE09BD"/>
    <w:rsid w:val="00BE7C0C"/>
    <w:rsid w:val="00BF10A2"/>
    <w:rsid w:val="00BF5022"/>
    <w:rsid w:val="00BF5068"/>
    <w:rsid w:val="00BF674A"/>
    <w:rsid w:val="00BF6BB9"/>
    <w:rsid w:val="00BF6E30"/>
    <w:rsid w:val="00C0007D"/>
    <w:rsid w:val="00C11BAE"/>
    <w:rsid w:val="00C11E5B"/>
    <w:rsid w:val="00C209C3"/>
    <w:rsid w:val="00C21FAC"/>
    <w:rsid w:val="00C33ADF"/>
    <w:rsid w:val="00C4499B"/>
    <w:rsid w:val="00C53928"/>
    <w:rsid w:val="00C605F8"/>
    <w:rsid w:val="00C61DDF"/>
    <w:rsid w:val="00C70074"/>
    <w:rsid w:val="00C839C8"/>
    <w:rsid w:val="00C962AA"/>
    <w:rsid w:val="00CB0F67"/>
    <w:rsid w:val="00CB1EFB"/>
    <w:rsid w:val="00CB450A"/>
    <w:rsid w:val="00CC57A8"/>
    <w:rsid w:val="00CC6926"/>
    <w:rsid w:val="00CC6A73"/>
    <w:rsid w:val="00CC6CAB"/>
    <w:rsid w:val="00CC732D"/>
    <w:rsid w:val="00CD394F"/>
    <w:rsid w:val="00CD39A7"/>
    <w:rsid w:val="00CD4A3D"/>
    <w:rsid w:val="00CE1BE3"/>
    <w:rsid w:val="00CE4DAA"/>
    <w:rsid w:val="00CE6030"/>
    <w:rsid w:val="00CF0619"/>
    <w:rsid w:val="00CF06AB"/>
    <w:rsid w:val="00CF0775"/>
    <w:rsid w:val="00D00CCF"/>
    <w:rsid w:val="00D1222E"/>
    <w:rsid w:val="00D157B7"/>
    <w:rsid w:val="00D20EDA"/>
    <w:rsid w:val="00D22375"/>
    <w:rsid w:val="00D27CD7"/>
    <w:rsid w:val="00D34B49"/>
    <w:rsid w:val="00D368B5"/>
    <w:rsid w:val="00D42F43"/>
    <w:rsid w:val="00D431B2"/>
    <w:rsid w:val="00D440E7"/>
    <w:rsid w:val="00D46F6F"/>
    <w:rsid w:val="00D4784C"/>
    <w:rsid w:val="00D6187A"/>
    <w:rsid w:val="00D61E9F"/>
    <w:rsid w:val="00D6226C"/>
    <w:rsid w:val="00D671DB"/>
    <w:rsid w:val="00D71D01"/>
    <w:rsid w:val="00D71D15"/>
    <w:rsid w:val="00D72202"/>
    <w:rsid w:val="00D80071"/>
    <w:rsid w:val="00D81FE4"/>
    <w:rsid w:val="00D87446"/>
    <w:rsid w:val="00D94D80"/>
    <w:rsid w:val="00DA0551"/>
    <w:rsid w:val="00DA5945"/>
    <w:rsid w:val="00DB631E"/>
    <w:rsid w:val="00DB73E9"/>
    <w:rsid w:val="00DC0146"/>
    <w:rsid w:val="00DC21E0"/>
    <w:rsid w:val="00DC2A46"/>
    <w:rsid w:val="00DC5C11"/>
    <w:rsid w:val="00DC5D81"/>
    <w:rsid w:val="00DC7B11"/>
    <w:rsid w:val="00DD212D"/>
    <w:rsid w:val="00DD2964"/>
    <w:rsid w:val="00DE0BDF"/>
    <w:rsid w:val="00DE3037"/>
    <w:rsid w:val="00DF003B"/>
    <w:rsid w:val="00DF7A28"/>
    <w:rsid w:val="00E05148"/>
    <w:rsid w:val="00E1412A"/>
    <w:rsid w:val="00E14E7C"/>
    <w:rsid w:val="00E17BE3"/>
    <w:rsid w:val="00E259A9"/>
    <w:rsid w:val="00E34B26"/>
    <w:rsid w:val="00E374A8"/>
    <w:rsid w:val="00E40B70"/>
    <w:rsid w:val="00E600AB"/>
    <w:rsid w:val="00E605A2"/>
    <w:rsid w:val="00E6157D"/>
    <w:rsid w:val="00E63182"/>
    <w:rsid w:val="00E63EB4"/>
    <w:rsid w:val="00E723C2"/>
    <w:rsid w:val="00E724EB"/>
    <w:rsid w:val="00E754DF"/>
    <w:rsid w:val="00E8203B"/>
    <w:rsid w:val="00E823DE"/>
    <w:rsid w:val="00E87DBC"/>
    <w:rsid w:val="00E87F18"/>
    <w:rsid w:val="00E926C2"/>
    <w:rsid w:val="00E95E0E"/>
    <w:rsid w:val="00EA4EE3"/>
    <w:rsid w:val="00EA5000"/>
    <w:rsid w:val="00EA726B"/>
    <w:rsid w:val="00EB161F"/>
    <w:rsid w:val="00EC183B"/>
    <w:rsid w:val="00EC598A"/>
    <w:rsid w:val="00EC70F5"/>
    <w:rsid w:val="00ED2C85"/>
    <w:rsid w:val="00ED678C"/>
    <w:rsid w:val="00EE0B1C"/>
    <w:rsid w:val="00EE45FE"/>
    <w:rsid w:val="00EF06E5"/>
    <w:rsid w:val="00EF4EAC"/>
    <w:rsid w:val="00F0019F"/>
    <w:rsid w:val="00F0085B"/>
    <w:rsid w:val="00F03D56"/>
    <w:rsid w:val="00F0570C"/>
    <w:rsid w:val="00F07015"/>
    <w:rsid w:val="00F10E04"/>
    <w:rsid w:val="00F12026"/>
    <w:rsid w:val="00F123A4"/>
    <w:rsid w:val="00F14972"/>
    <w:rsid w:val="00F24972"/>
    <w:rsid w:val="00F24A14"/>
    <w:rsid w:val="00F27919"/>
    <w:rsid w:val="00F32805"/>
    <w:rsid w:val="00F37C17"/>
    <w:rsid w:val="00F45374"/>
    <w:rsid w:val="00F46F87"/>
    <w:rsid w:val="00F474F0"/>
    <w:rsid w:val="00F5460E"/>
    <w:rsid w:val="00F6341E"/>
    <w:rsid w:val="00F67FE4"/>
    <w:rsid w:val="00F70D63"/>
    <w:rsid w:val="00F70F57"/>
    <w:rsid w:val="00F713FE"/>
    <w:rsid w:val="00F758B5"/>
    <w:rsid w:val="00F8084C"/>
    <w:rsid w:val="00F83A41"/>
    <w:rsid w:val="00F857A2"/>
    <w:rsid w:val="00F861C7"/>
    <w:rsid w:val="00F87D1F"/>
    <w:rsid w:val="00F92716"/>
    <w:rsid w:val="00F93FA1"/>
    <w:rsid w:val="00FA5798"/>
    <w:rsid w:val="00FA5990"/>
    <w:rsid w:val="00FB4CA1"/>
    <w:rsid w:val="00FC140A"/>
    <w:rsid w:val="00FC20C6"/>
    <w:rsid w:val="00FD21F8"/>
    <w:rsid w:val="00FE476F"/>
    <w:rsid w:val="00FE72FA"/>
    <w:rsid w:val="00FF272D"/>
    <w:rsid w:val="00FF4F53"/>
    <w:rsid w:val="06542070"/>
    <w:rsid w:val="0F572F63"/>
    <w:rsid w:val="11B41DE0"/>
    <w:rsid w:val="123F5C2E"/>
    <w:rsid w:val="12DD5F07"/>
    <w:rsid w:val="26495298"/>
    <w:rsid w:val="280A7820"/>
    <w:rsid w:val="2C7C5FFF"/>
    <w:rsid w:val="300652E6"/>
    <w:rsid w:val="3C0013F0"/>
    <w:rsid w:val="415B4202"/>
    <w:rsid w:val="42ED0CB1"/>
    <w:rsid w:val="497D59FB"/>
    <w:rsid w:val="4F207BA3"/>
    <w:rsid w:val="50FE6805"/>
    <w:rsid w:val="5170527F"/>
    <w:rsid w:val="556865D8"/>
    <w:rsid w:val="5C076B78"/>
    <w:rsid w:val="62892C75"/>
    <w:rsid w:val="63EB027A"/>
    <w:rsid w:val="64DD0CB7"/>
    <w:rsid w:val="689B19BB"/>
    <w:rsid w:val="6ADF6886"/>
    <w:rsid w:val="72256795"/>
    <w:rsid w:val="76705B9A"/>
    <w:rsid w:val="7A58222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A4AEE2E-463C-4F11-A4C8-3C62F934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Pr>
      <w:sz w:val="16"/>
      <w:szCs w:val="16"/>
    </w:rPr>
  </w:style>
  <w:style w:type="character" w:styleId="a4">
    <w:name w:val="Hyperlink"/>
    <w:uiPriority w:val="99"/>
    <w:semiHidden/>
    <w:unhideWhenUsed/>
    <w:rPr>
      <w:color w:val="0000FF"/>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annotation text"/>
    <w:basedOn w:val="a"/>
    <w:link w:val="a8"/>
    <w:uiPriority w:val="99"/>
    <w:semiHidden/>
    <w:unhideWhenUsed/>
    <w:rPr>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pPr>
      <w:tabs>
        <w:tab w:val="center" w:pos="4536"/>
        <w:tab w:val="right" w:pos="9072"/>
      </w:tabs>
    </w:pPr>
  </w:style>
  <w:style w:type="paragraph" w:styleId="ad">
    <w:name w:val="Body Text Indent"/>
    <w:basedOn w:val="a"/>
    <w:uiPriority w:val="99"/>
    <w:qFormat/>
    <w:pPr>
      <w:spacing w:after="0" w:line="240" w:lineRule="auto"/>
      <w:ind w:firstLine="360"/>
    </w:pPr>
    <w:rPr>
      <w:rFonts w:ascii="Times New Roman" w:eastAsia="Times New Roman" w:hAnsi="Times New Roman"/>
      <w:sz w:val="24"/>
      <w:szCs w:val="20"/>
      <w:lang w:eastAsia="ru-RU"/>
    </w:rPr>
  </w:style>
  <w:style w:type="paragraph" w:styleId="ae">
    <w:name w:val="Title"/>
    <w:basedOn w:val="a"/>
    <w:link w:val="af"/>
    <w:uiPriority w:val="99"/>
    <w:qFormat/>
    <w:pPr>
      <w:spacing w:after="0" w:line="360" w:lineRule="auto"/>
      <w:jc w:val="center"/>
    </w:pPr>
    <w:rPr>
      <w:rFonts w:ascii="Times New Roman" w:eastAsia="Times New Roman" w:hAnsi="Times New Roman"/>
      <w:b/>
      <w:bCs/>
      <w:i/>
      <w:iCs/>
      <w:sz w:val="32"/>
      <w:szCs w:val="24"/>
      <w:lang w:eastAsia="ru-RU"/>
    </w:rPr>
  </w:style>
  <w:style w:type="paragraph" w:styleId="af0">
    <w:name w:val="footer"/>
    <w:basedOn w:val="a"/>
    <w:link w:val="af1"/>
    <w:uiPriority w:val="99"/>
    <w:unhideWhenUsed/>
    <w:pPr>
      <w:tabs>
        <w:tab w:val="center" w:pos="4536"/>
        <w:tab w:val="right" w:pos="9072"/>
      </w:tabs>
    </w:pPr>
  </w:style>
  <w:style w:type="paragraph" w:styleId="af2">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o-RO"/>
    </w:rPr>
  </w:style>
  <w:style w:type="paragraph" w:styleId="af3">
    <w:name w:val="List Paragraph"/>
    <w:basedOn w:val="a"/>
    <w:uiPriority w:val="34"/>
    <w:qFormat/>
    <w:pPr>
      <w:ind w:left="720"/>
      <w:contextualSpacing/>
    </w:pPr>
  </w:style>
  <w:style w:type="character" w:customStyle="1" w:styleId="af">
    <w:name w:val="Название Знак"/>
    <w:link w:val="ae"/>
    <w:uiPriority w:val="99"/>
    <w:qFormat/>
    <w:rPr>
      <w:rFonts w:ascii="Times New Roman" w:eastAsia="Times New Roman" w:hAnsi="Times New Roman" w:cs="Times New Roman"/>
      <w:b/>
      <w:bCs/>
      <w:i/>
      <w:iCs/>
      <w:sz w:val="32"/>
      <w:szCs w:val="24"/>
      <w:lang w:eastAsia="ru-RU"/>
    </w:rPr>
  </w:style>
  <w:style w:type="character" w:customStyle="1" w:styleId="fontstyle01">
    <w:name w:val="fontstyle01"/>
    <w:qFormat/>
    <w:rPr>
      <w:rFonts w:ascii="Formata-Medium" w:hAnsi="Formata-Medium" w:hint="default"/>
      <w:b/>
      <w:bCs/>
      <w:color w:val="000000"/>
      <w:sz w:val="20"/>
      <w:szCs w:val="20"/>
    </w:rPr>
  </w:style>
  <w:style w:type="character" w:customStyle="1" w:styleId="a8">
    <w:name w:val="Текст примечания Знак"/>
    <w:link w:val="a7"/>
    <w:uiPriority w:val="99"/>
    <w:semiHidden/>
    <w:rPr>
      <w:lang w:eastAsia="en-US"/>
    </w:rPr>
  </w:style>
  <w:style w:type="character" w:customStyle="1" w:styleId="aa">
    <w:name w:val="Тема примечания Знак"/>
    <w:link w:val="a9"/>
    <w:uiPriority w:val="99"/>
    <w:semiHidden/>
    <w:rPr>
      <w:b/>
      <w:bCs/>
      <w:lang w:eastAsia="en-US"/>
    </w:rPr>
  </w:style>
  <w:style w:type="character" w:customStyle="1" w:styleId="a6">
    <w:name w:val="Текст выноски Знак"/>
    <w:link w:val="a5"/>
    <w:uiPriority w:val="99"/>
    <w:semiHidden/>
    <w:rPr>
      <w:rFonts w:ascii="Segoe UI" w:hAnsi="Segoe UI" w:cs="Segoe UI"/>
      <w:sz w:val="18"/>
      <w:szCs w:val="18"/>
      <w:lang w:eastAsia="en-US"/>
    </w:rPr>
  </w:style>
  <w:style w:type="table" w:customStyle="1" w:styleId="-511">
    <w:name w:val="Таблица-сетка 5 темная — акцент 11"/>
    <w:basedOn w:val="a1"/>
    <w:uiPriority w:val="5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21">
    <w:name w:val="Таблица-сетка 5 темная — акцент 21"/>
    <w:basedOn w:val="a1"/>
    <w:uiPriority w:val="5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ac">
    <w:name w:val="Верхний колонтитул Знак"/>
    <w:link w:val="ab"/>
    <w:uiPriority w:val="99"/>
    <w:qFormat/>
    <w:rPr>
      <w:sz w:val="22"/>
      <w:szCs w:val="22"/>
      <w:lang w:eastAsia="en-US"/>
    </w:rPr>
  </w:style>
  <w:style w:type="character" w:customStyle="1" w:styleId="af1">
    <w:name w:val="Нижний колонтитул Знак"/>
    <w:link w:val="af0"/>
    <w:uiPriority w:val="99"/>
    <w:qFormat/>
    <w:rPr>
      <w:sz w:val="22"/>
      <w:szCs w:val="22"/>
      <w:lang w:eastAsia="en-US"/>
    </w:rPr>
  </w:style>
  <w:style w:type="character" w:customStyle="1" w:styleId="fontstyle21">
    <w:name w:val="fontstyle21"/>
    <w:rPr>
      <w:rFonts w:ascii="Helvetica-Oblique" w:hAnsi="Helvetica-Oblique" w:hint="default"/>
      <w:i/>
      <w:iCs/>
      <w:color w:val="000000"/>
      <w:sz w:val="18"/>
      <w:szCs w:val="18"/>
    </w:rPr>
  </w:style>
  <w:style w:type="character" w:customStyle="1" w:styleId="fontstyle31">
    <w:name w:val="fontstyle31"/>
    <w:rPr>
      <w:rFonts w:ascii="HiddenHorzOCR-Identity-H" w:hAnsi="HiddenHorzOCR-Identity-H" w:hint="default"/>
      <w:color w:val="000000"/>
      <w:sz w:val="14"/>
      <w:szCs w:val="14"/>
    </w:rPr>
  </w:style>
  <w:style w:type="character" w:customStyle="1" w:styleId="fontstyle41">
    <w:name w:val="fontstyle41"/>
    <w:rPr>
      <w:rFonts w:ascii="Times-Roman" w:hAnsi="Times-Roman" w:hint="default"/>
      <w:color w:val="000000"/>
      <w:sz w:val="24"/>
      <w:szCs w:val="24"/>
    </w:rPr>
  </w:style>
  <w:style w:type="paragraph" w:customStyle="1" w:styleId="Pa2">
    <w:name w:val="Pa2"/>
    <w:basedOn w:val="a"/>
    <w:next w:val="a"/>
    <w:uiPriority w:val="99"/>
    <w:qFormat/>
    <w:pPr>
      <w:autoSpaceDE w:val="0"/>
      <w:autoSpaceDN w:val="0"/>
      <w:adjustRightInd w:val="0"/>
      <w:spacing w:after="0" w:line="241" w:lineRule="atLeast"/>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853F-6AD3-47E8-97A9-142AD7DC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64</Pages>
  <Words>17922</Words>
  <Characters>102157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52</cp:revision>
  <cp:lastPrinted>2023-12-19T00:52:00Z</cp:lastPrinted>
  <dcterms:created xsi:type="dcterms:W3CDTF">2020-05-17T14:00:00Z</dcterms:created>
  <dcterms:modified xsi:type="dcterms:W3CDTF">2024-02-05T07:57:00Z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1049-11.2.0.11225</vt:lpwstr>
  </property>
  <property fmtid="{D5CDD505-2E9C-101B-9397-08002B2CF9AE}" pid="3" name="ICV">
    <vt:lpwstr>1677E624898C47E39B10119C041DB45B</vt:lpwstr>
  </property>
</Properties>
</file>