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316B" w14:textId="3D19678C" w:rsidR="000C6088" w:rsidRPr="0005119B" w:rsidRDefault="000C6088" w:rsidP="0005119B">
      <w:pPr>
        <w:pStyle w:val="Title"/>
        <w:shd w:val="clear" w:color="auto" w:fill="FFFFFF" w:themeFill="background1"/>
        <w:jc w:val="both"/>
        <w:rPr>
          <w:color w:val="000000" w:themeColor="text1"/>
          <w:szCs w:val="28"/>
        </w:rPr>
      </w:pPr>
      <w:r w:rsidRPr="0005119B">
        <w:rPr>
          <w:color w:val="000000" w:themeColor="text1"/>
          <w:szCs w:val="28"/>
        </w:rPr>
        <w:t xml:space="preserve">                                        </w:t>
      </w:r>
      <w:r w:rsidR="00D44FE5" w:rsidRPr="0005119B">
        <w:rPr>
          <w:color w:val="000000" w:themeColor="text1"/>
          <w:szCs w:val="28"/>
        </w:rPr>
        <w:t xml:space="preserve">                        </w:t>
      </w:r>
      <w:r w:rsidRPr="0005119B">
        <w:rPr>
          <w:color w:val="000000" w:themeColor="text1"/>
          <w:szCs w:val="28"/>
        </w:rPr>
        <w:t xml:space="preserve">                                                         </w:t>
      </w:r>
    </w:p>
    <w:p w14:paraId="0C4E7C8E" w14:textId="77777777" w:rsidR="00774F32" w:rsidRPr="0005119B" w:rsidRDefault="00774F32" w:rsidP="000511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color w:val="202124"/>
          <w:szCs w:val="28"/>
          <w:lang w:val="en"/>
        </w:rPr>
      </w:pPr>
      <w:r w:rsidRPr="0005119B">
        <w:rPr>
          <w:b/>
          <w:color w:val="202124"/>
          <w:szCs w:val="28"/>
          <w:lang w:val="en"/>
        </w:rPr>
        <w:t>TOPICS</w:t>
      </w:r>
    </w:p>
    <w:p w14:paraId="3A0D1CCB" w14:textId="75F0D98B" w:rsidR="00774F32" w:rsidRPr="0005119B" w:rsidRDefault="00774F32" w:rsidP="000511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color w:val="202124"/>
          <w:szCs w:val="28"/>
          <w:lang w:val="en"/>
        </w:rPr>
      </w:pPr>
      <w:r w:rsidRPr="0005119B">
        <w:rPr>
          <w:b/>
          <w:color w:val="202124"/>
          <w:szCs w:val="28"/>
          <w:lang w:val="en"/>
        </w:rPr>
        <w:t xml:space="preserve">FOR THE </w:t>
      </w:r>
      <w:r w:rsidR="0005119B">
        <w:rPr>
          <w:b/>
          <w:color w:val="202124"/>
          <w:szCs w:val="28"/>
          <w:lang w:val="en"/>
        </w:rPr>
        <w:t>PROMOTION</w:t>
      </w:r>
      <w:r w:rsidRPr="0005119B">
        <w:rPr>
          <w:b/>
          <w:color w:val="202124"/>
          <w:szCs w:val="28"/>
          <w:lang w:val="en"/>
        </w:rPr>
        <w:t xml:space="preserve"> EXAMINATION</w:t>
      </w:r>
    </w:p>
    <w:p w14:paraId="4AB526BE" w14:textId="0A6E792A" w:rsidR="0005119B" w:rsidRPr="0005119B" w:rsidRDefault="0005119B" w:rsidP="000511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color w:val="202124"/>
          <w:szCs w:val="28"/>
          <w:lang w:val="en-US"/>
        </w:rPr>
      </w:pPr>
      <w:r>
        <w:rPr>
          <w:b/>
          <w:color w:val="202124"/>
          <w:szCs w:val="28"/>
          <w:lang w:val="en-US"/>
        </w:rPr>
        <w:t xml:space="preserve">III year, </w:t>
      </w:r>
      <w:proofErr w:type="spellStart"/>
      <w:r>
        <w:rPr>
          <w:b/>
          <w:color w:val="202124"/>
          <w:szCs w:val="28"/>
          <w:lang w:val="en-US"/>
        </w:rPr>
        <w:t>Cinical</w:t>
      </w:r>
      <w:proofErr w:type="spellEnd"/>
      <w:r>
        <w:rPr>
          <w:b/>
          <w:color w:val="202124"/>
          <w:szCs w:val="28"/>
          <w:lang w:val="en-US"/>
        </w:rPr>
        <w:t xml:space="preserve"> Endodontics I</w:t>
      </w:r>
    </w:p>
    <w:p w14:paraId="6FBB7F2C" w14:textId="77777777" w:rsidR="00D843E0" w:rsidRPr="0005119B" w:rsidRDefault="00D843E0" w:rsidP="0005119B">
      <w:pPr>
        <w:shd w:val="clear" w:color="auto" w:fill="FFFFFF" w:themeFill="background1"/>
        <w:ind w:left="567"/>
        <w:jc w:val="both"/>
        <w:rPr>
          <w:color w:val="000000" w:themeColor="text1"/>
          <w:szCs w:val="28"/>
          <w:lang w:val="en-US"/>
        </w:rPr>
      </w:pPr>
    </w:p>
    <w:p w14:paraId="0F68F71E" w14:textId="077D3C51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Endodontics. Notion. Tasks. The endodontic space. Notion. Stages of endodontic treatment.</w:t>
      </w:r>
    </w:p>
    <w:p w14:paraId="6F2652C1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Topography of the endodontic space of the incisors and canines. Creation of endodontic access.</w:t>
      </w:r>
    </w:p>
    <w:p w14:paraId="6A648776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Topography of the endodontic space of the premolars. Creation of endodontic access.</w:t>
      </w:r>
    </w:p>
    <w:p w14:paraId="18EA8CB2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Topography of the endodontic space of the molars. Creation of endodontic access.</w:t>
      </w:r>
    </w:p>
    <w:p w14:paraId="70CE65C4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The characteristic of the dentinal and cemental cone.</w:t>
      </w:r>
    </w:p>
    <w:p w14:paraId="4171F79B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Notions of anatomical, physiological and radiological apex. Their practical importance.</w:t>
      </w:r>
    </w:p>
    <w:p w14:paraId="754F6C0B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The terms of eruption and formation of the roots of permanent teeth.</w:t>
      </w:r>
    </w:p>
    <w:p w14:paraId="6F39AD97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Notion of a root with an unformed apex.</w:t>
      </w:r>
    </w:p>
    <w:p w14:paraId="2E68A2CA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Characteristics of the growth area of ​​the tooth root.</w:t>
      </w:r>
    </w:p>
    <w:p w14:paraId="5F7EF88B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Histological and physiology structure of the dental pulp.</w:t>
      </w:r>
    </w:p>
    <w:p w14:paraId="19AE705E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0" w:name="_Hlk168473680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Structural changes in the pulp in senescence and in pathological states.</w:t>
      </w:r>
    </w:p>
    <w:p w14:paraId="48437A8A" w14:textId="77777777" w:rsidR="00774F32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" w:name="_Hlk168473789"/>
      <w:bookmarkEnd w:id="0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The methods of clinical examination of the patient with pulp diseases.</w:t>
      </w:r>
    </w:p>
    <w:p w14:paraId="40910C4D" w14:textId="77777777" w:rsidR="000D23FD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" w:name="_Hlk168471222"/>
      <w:bookmarkEnd w:id="1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Paraclinical methods of examining the patient with pulpal diseases.</w:t>
      </w:r>
      <w:bookmarkEnd w:id="2"/>
    </w:p>
    <w:p w14:paraId="51390185" w14:textId="77777777" w:rsidR="000D23FD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" w:name="_Hlk168471277"/>
      <w:proofErr w:type="spellStart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Electroodontometry</w:t>
      </w:r>
      <w:proofErr w:type="spellEnd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. Its role in dental practice.</w:t>
      </w:r>
    </w:p>
    <w:p w14:paraId="6794E134" w14:textId="77777777" w:rsidR="000D23FD" w:rsidRPr="0005119B" w:rsidRDefault="00774F32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" w:name="_Hlk168471764"/>
      <w:bookmarkEnd w:id="3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Factors etiology and pathogenic mechanism of pulp inflammation.</w:t>
      </w:r>
    </w:p>
    <w:p w14:paraId="3911B0CD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5" w:name="_Hlk168472039"/>
      <w:bookmarkEnd w:id="4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Classification of pulpits.</w:t>
      </w:r>
    </w:p>
    <w:p w14:paraId="781D2CF8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6" w:name="_Hlk168472348"/>
      <w:bookmarkEnd w:id="5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Clinical picture, diagnosis and differential diagnosis. Stages of treatment of acute pulpitis.</w:t>
      </w:r>
    </w:p>
    <w:p w14:paraId="0DB741EC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7" w:name="_Hlk168472465"/>
      <w:bookmarkEnd w:id="6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Clinical picture, diagnosis and differential diagnosis. Stages of treatment of diffuse acute pulpitis.</w:t>
      </w:r>
    </w:p>
    <w:p w14:paraId="1C072ADB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8" w:name="_Hlk168472793"/>
      <w:bookmarkEnd w:id="7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Clinical picture, diagnosis and differential diagnosis. Treatment stages of chronic fibrous pulpitis.</w:t>
      </w:r>
    </w:p>
    <w:p w14:paraId="20A077FF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9" w:name="_Hlk168473152"/>
      <w:bookmarkEnd w:id="8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Clinical picture, diagnosis and differential diagnosis. Treatment stages of chronic gangrenous pulpitis.</w:t>
      </w:r>
    </w:p>
    <w:p w14:paraId="5FB3D41C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0" w:name="_Hlk168473201"/>
      <w:bookmarkEnd w:id="9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Clinical picture, diagnosis and differential diagnosis. Treatment stages of chronic hypertrophic pulpitis.</w:t>
      </w:r>
    </w:p>
    <w:p w14:paraId="61FB930A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1" w:name="_Hlk168473259"/>
      <w:bookmarkEnd w:id="10"/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Clinical picture, diagnosis and differential diagnosis. Stages of treatment of chronic exacerbated pulpitis.</w:t>
      </w:r>
    </w:p>
    <w:bookmarkEnd w:id="11"/>
    <w:p w14:paraId="5751324E" w14:textId="77777777" w:rsidR="00B01C1A" w:rsidRPr="0005119B" w:rsidRDefault="000D23F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lastRenderedPageBreak/>
        <w:t>Methods of diagnosis of pulpitis.</w:t>
      </w:r>
    </w:p>
    <w:p w14:paraId="617A2314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2" w:name="_Hlk168473321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Differential diagnosis of acute and chronic pulpitis.</w:t>
      </w:r>
    </w:p>
    <w:p w14:paraId="760ACE53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3" w:name="_Hlk168473470"/>
      <w:bookmarkEnd w:id="12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Differential diagnosis of hypertrophic pulpitis, papillitis and </w:t>
      </w:r>
      <w:proofErr w:type="spellStart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interradicular</w:t>
      </w:r>
      <w:proofErr w:type="spellEnd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perforation.</w:t>
      </w:r>
    </w:p>
    <w:p w14:paraId="0816CB15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4" w:name="_Hlk168473528"/>
      <w:bookmarkEnd w:id="13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Differential diagnosis of pulpitis. Pain radiating areas in pulpitis.</w:t>
      </w:r>
    </w:p>
    <w:p w14:paraId="5D0CBC94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5" w:name="_Hlk168472365"/>
      <w:bookmarkEnd w:id="14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Classification of pulpitis treatment methods.</w:t>
      </w:r>
    </w:p>
    <w:p w14:paraId="0FBA3161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6" w:name="_Hlk168471839"/>
      <w:bookmarkEnd w:id="15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The biological method of treating pulp inflammation. Directions</w:t>
      </w:r>
    </w:p>
    <w:p w14:paraId="24ECCC57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7" w:name="_Hlk168473734"/>
      <w:bookmarkEnd w:id="16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Drugs used for the treatment of pulpitis by the biological method.</w:t>
      </w:r>
    </w:p>
    <w:p w14:paraId="72FDC175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8" w:name="_Hlk168472737"/>
      <w:bookmarkEnd w:id="17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Consecutive stages in endodontic treatment.</w:t>
      </w:r>
    </w:p>
    <w:p w14:paraId="01975891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19" w:name="_Hlk168472809"/>
      <w:bookmarkEnd w:id="18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Accidental opening of the pulp chamber and its treatment.</w:t>
      </w:r>
    </w:p>
    <w:p w14:paraId="0BD97949" w14:textId="5D6ED0C0" w:rsidR="00B01C1A" w:rsidRPr="0060336D" w:rsidRDefault="00B01C1A" w:rsidP="0060336D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0" w:name="_Hlk168471240"/>
      <w:bookmarkEnd w:id="19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Notion of direct and indirect capping</w:t>
      </w:r>
      <w:r w:rsidR="0060336D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. </w:t>
      </w:r>
      <w:r w:rsidRPr="0060336D">
        <w:rPr>
          <w:rFonts w:ascii="Times New Roman" w:hAnsi="Times New Roman" w:cs="Times New Roman"/>
          <w:color w:val="202124"/>
          <w:sz w:val="28"/>
          <w:szCs w:val="28"/>
          <w:lang w:val="en"/>
        </w:rPr>
        <w:t>Drugs. Classification of drugs used in direct and indirect capping. Indications and contraindications.</w:t>
      </w:r>
    </w:p>
    <w:p w14:paraId="0F87DCAE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1" w:name="_Hlk168471297"/>
      <w:bookmarkEnd w:id="20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Indications and contraindications in the treatment of pulpitis by the biological, conservative method.</w:t>
      </w:r>
    </w:p>
    <w:p w14:paraId="1C9AF46B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2" w:name="_Hlk168472054"/>
      <w:bookmarkEnd w:id="21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Indications and contraindications in the application of the pulp amputation method.</w:t>
      </w:r>
    </w:p>
    <w:p w14:paraId="4C91F642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3" w:name="_Hlk168473168"/>
      <w:bookmarkEnd w:id="22"/>
      <w:r w:rsidRPr="0005119B">
        <w:rPr>
          <w:rFonts w:ascii="Times New Roman" w:hAnsi="Times New Roman" w:cs="Times New Roman"/>
          <w:color w:val="202124"/>
          <w:sz w:val="28"/>
          <w:szCs w:val="28"/>
          <w:lang w:val="en"/>
        </w:rPr>
        <w:t>Indications and contraindications in the application of the pulp extirpation method.</w:t>
      </w:r>
    </w:p>
    <w:bookmarkEnd w:id="23"/>
    <w:p w14:paraId="0788DB2E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Treatment of pulpitis by the devital method. The composition of arsenical pastes.</w:t>
      </w:r>
    </w:p>
    <w:p w14:paraId="60BBFFE8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4" w:name="_Hlk168473379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The technique of applying the arsenical paste. The mechanism of action. Possible complications.</w:t>
      </w:r>
    </w:p>
    <w:p w14:paraId="765161DF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5" w:name="_Hlk168473219"/>
      <w:bookmarkEnd w:id="24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Medicinal treatment/irrigation of the root canal after pulp removal.</w:t>
      </w:r>
    </w:p>
    <w:bookmarkEnd w:id="25"/>
    <w:p w14:paraId="71758503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Isolation systems of the work field (dam).</w:t>
      </w:r>
    </w:p>
    <w:p w14:paraId="64F93190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Method of vital amputation of the pulp. Work stages</w:t>
      </w:r>
    </w:p>
    <w:p w14:paraId="30BC0AC1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bookmarkStart w:id="26" w:name="_Hlk168473694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Method of vital extirpation of the pulp. Work stages.</w:t>
      </w:r>
      <w:bookmarkEnd w:id="26"/>
    </w:p>
    <w:p w14:paraId="788B1E28" w14:textId="77777777" w:rsidR="00B01C1A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7" w:name="_Hlk168471254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Types/techniques of anesthesia used in the vital extirpation method.</w:t>
      </w:r>
    </w:p>
    <w:p w14:paraId="5A2A8C9F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8" w:name="_Hlk168473488"/>
      <w:bookmarkEnd w:id="27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Possible complications in the treatment of pulpitis by the method of vital extirpation.</w:t>
      </w:r>
    </w:p>
    <w:p w14:paraId="6B4C7FB2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29" w:name="_Hlk168473542"/>
      <w:bookmarkEnd w:id="28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Endodontic instruments. Characteristic. Classification.</w:t>
      </w:r>
    </w:p>
    <w:p w14:paraId="48C2EC8A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0" w:name="_Hlk168472826"/>
      <w:bookmarkEnd w:id="29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Indexing of endodontic instruments according to ISO.</w:t>
      </w:r>
      <w:bookmarkEnd w:id="30"/>
    </w:p>
    <w:p w14:paraId="35B96000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1" w:name="_Hlk168473595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Determination of working length in endodontic treatment.</w:t>
      </w:r>
    </w:p>
    <w:p w14:paraId="3C0869E7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2" w:name="_Hlk168473440"/>
      <w:bookmarkEnd w:id="31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Methods of root canal permeabilization. Tools and their use.</w:t>
      </w:r>
    </w:p>
    <w:p w14:paraId="4FEE2AFB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3" w:name="_Hlk168473649"/>
      <w:bookmarkEnd w:id="32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Instrumental preparation of the root canal according to the "step-back" and "crown-down" techniques.</w:t>
      </w:r>
    </w:p>
    <w:p w14:paraId="4DA05206" w14:textId="77777777" w:rsidR="00D3354D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4" w:name="_Hlk168472752"/>
      <w:bookmarkEnd w:id="33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Materials for canal fillings. Classification.</w:t>
      </w:r>
    </w:p>
    <w:p w14:paraId="31787CE8" w14:textId="77777777" w:rsidR="00205259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5" w:name="_Hlk168472069"/>
      <w:bookmarkEnd w:id="34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Hard root</w:t>
      </w:r>
      <w:r w:rsidR="00D3354D"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canal filling materials. Thermafil</w:t>
      </w: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</w:t>
      </w:r>
    </w:p>
    <w:bookmarkEnd w:id="35"/>
    <w:p w14:paraId="3A154118" w14:textId="77777777" w:rsidR="00205259" w:rsidRPr="0005119B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Lateral condensation in root canal obturation.</w:t>
      </w:r>
    </w:p>
    <w:p w14:paraId="5CB7057C" w14:textId="037319C3" w:rsidR="00205259" w:rsidRPr="0060336D" w:rsidRDefault="00B01C1A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6" w:name="_Hlk168473875"/>
      <w:bookmarkStart w:id="37" w:name="_GoBack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Vertical condensation in root canal obturation</w:t>
      </w:r>
      <w:bookmarkEnd w:id="36"/>
      <w:bookmarkEnd w:id="37"/>
    </w:p>
    <w:p w14:paraId="71B0098E" w14:textId="189F224C" w:rsidR="0060336D" w:rsidRPr="006F6121" w:rsidRDefault="0060336D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</w:pPr>
      <w:bookmarkStart w:id="38" w:name="_Hlk168471199"/>
      <w:r w:rsidRPr="006F6121">
        <w:rPr>
          <w:rFonts w:ascii="Times New Roman" w:hAnsi="Times New Roman" w:cs="Times New Roman"/>
          <w:color w:val="000000" w:themeColor="text1"/>
          <w:sz w:val="28"/>
          <w:szCs w:val="28"/>
          <w:lang w:val="en"/>
        </w:rPr>
        <w:t>Root canal obturation technique by injection method with plasticized gutta-percha.</w:t>
      </w:r>
    </w:p>
    <w:p w14:paraId="2913FC04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39" w:name="_Hlk168472432"/>
      <w:bookmarkEnd w:id="38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Tools needed for canal obturation. Their selection.</w:t>
      </w:r>
    </w:p>
    <w:p w14:paraId="6DC01188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0" w:name="_Hlk168473611"/>
      <w:bookmarkEnd w:id="39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Complications that may occur in the treatment of pulpitis.</w:t>
      </w:r>
    </w:p>
    <w:p w14:paraId="20D0B729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1" w:name="_Hlk168471857"/>
      <w:bookmarkEnd w:id="40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Root canal sterilization methods.</w:t>
      </w:r>
    </w:p>
    <w:p w14:paraId="069ACEC4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2" w:name="_Hlk168471719"/>
      <w:bookmarkEnd w:id="41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Methods and techniques of endodontic space irrigation. Solutions (antiseptic).</w:t>
      </w:r>
    </w:p>
    <w:p w14:paraId="13B15962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3" w:name="_Hlk168473276"/>
      <w:bookmarkEnd w:id="42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Preparations used in the medicinal treatment of root canals. The groups. The requirements.</w:t>
      </w:r>
    </w:p>
    <w:bookmarkEnd w:id="43"/>
    <w:p w14:paraId="6BF15190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Notion of magnification of the operative field in endodontics. Devices used in the magnification of the operating field in endodontics</w:t>
      </w:r>
    </w:p>
    <w:p w14:paraId="531C5767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4" w:name="_Hlk168473503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Notion of magnification of the operative field in endodontics. Advantages in using the microscope in endodontics</w:t>
      </w:r>
    </w:p>
    <w:p w14:paraId="0D09C11D" w14:textId="77777777" w:rsidR="00205259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5" w:name="_Hlk168473235"/>
      <w:bookmarkEnd w:id="44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Errors and complications in the diagnosis and treatment of pulpitis.</w:t>
      </w:r>
    </w:p>
    <w:p w14:paraId="61DD8E8C" w14:textId="4A421E5F" w:rsidR="00800F77" w:rsidRPr="0005119B" w:rsidRDefault="00205259" w:rsidP="0005119B">
      <w:pPr>
        <w:pStyle w:val="HTMLPreformatted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202124"/>
          <w:sz w:val="28"/>
          <w:szCs w:val="28"/>
          <w:lang w:val="en"/>
        </w:rPr>
      </w:pPr>
      <w:bookmarkStart w:id="46" w:name="_Hlk168473291"/>
      <w:bookmarkEnd w:id="45"/>
      <w:r w:rsidRPr="0005119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Prophylaxis of complications in the treatment of pulpitis.</w:t>
      </w:r>
    </w:p>
    <w:bookmarkEnd w:id="46"/>
    <w:p w14:paraId="1954F5E3" w14:textId="77777777" w:rsidR="005C583E" w:rsidRPr="0005119B" w:rsidRDefault="005C583E" w:rsidP="0005119B">
      <w:pPr>
        <w:shd w:val="clear" w:color="auto" w:fill="FFFFFF" w:themeFill="background1"/>
        <w:ind w:right="-1186"/>
        <w:jc w:val="both"/>
        <w:rPr>
          <w:b/>
          <w:color w:val="000000" w:themeColor="text1"/>
          <w:szCs w:val="28"/>
          <w:lang w:val="en-US"/>
        </w:rPr>
      </w:pPr>
    </w:p>
    <w:p w14:paraId="6B69B258" w14:textId="77777777" w:rsidR="000C6088" w:rsidRPr="0005119B" w:rsidRDefault="000C6088" w:rsidP="0005119B">
      <w:pPr>
        <w:shd w:val="clear" w:color="auto" w:fill="FFFFFF" w:themeFill="background1"/>
        <w:jc w:val="both"/>
        <w:rPr>
          <w:color w:val="000000" w:themeColor="text1"/>
          <w:szCs w:val="28"/>
          <w:lang w:val="en-US"/>
        </w:rPr>
      </w:pPr>
    </w:p>
    <w:p w14:paraId="50EBD29A" w14:textId="77777777" w:rsidR="000C6088" w:rsidRPr="0005119B" w:rsidRDefault="000C6088" w:rsidP="0005119B">
      <w:pPr>
        <w:shd w:val="clear" w:color="auto" w:fill="FFFFFF" w:themeFill="background1"/>
        <w:jc w:val="both"/>
        <w:rPr>
          <w:color w:val="000000" w:themeColor="text1"/>
          <w:szCs w:val="28"/>
          <w:lang w:val="ro-RO"/>
        </w:rPr>
      </w:pPr>
    </w:p>
    <w:p w14:paraId="01FB48DF" w14:textId="77777777" w:rsidR="000C6088" w:rsidRPr="0005119B" w:rsidRDefault="000C6088" w:rsidP="0005119B">
      <w:pPr>
        <w:shd w:val="clear" w:color="auto" w:fill="FFFFFF" w:themeFill="background1"/>
        <w:jc w:val="both"/>
        <w:rPr>
          <w:color w:val="000000" w:themeColor="text1"/>
          <w:szCs w:val="28"/>
          <w:lang w:val="en-US"/>
        </w:rPr>
      </w:pPr>
    </w:p>
    <w:p w14:paraId="20274E35" w14:textId="77777777" w:rsidR="007134F3" w:rsidRPr="0005119B" w:rsidRDefault="007134F3" w:rsidP="0005119B">
      <w:pPr>
        <w:shd w:val="clear" w:color="auto" w:fill="FFFFFF" w:themeFill="background1"/>
        <w:jc w:val="both"/>
        <w:rPr>
          <w:color w:val="000000" w:themeColor="text1"/>
          <w:szCs w:val="28"/>
          <w:lang w:val="en-US"/>
        </w:rPr>
      </w:pPr>
    </w:p>
    <w:sectPr w:rsidR="007134F3" w:rsidRPr="0005119B" w:rsidSect="001E717E">
      <w:headerReference w:type="first" r:id="rId7"/>
      <w:pgSz w:w="11906" w:h="16838"/>
      <w:pgMar w:top="1440" w:right="1230" w:bottom="1080" w:left="179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C8D5E" w14:textId="77777777" w:rsidR="00125CB5" w:rsidRDefault="00125CB5">
      <w:r>
        <w:separator/>
      </w:r>
    </w:p>
  </w:endnote>
  <w:endnote w:type="continuationSeparator" w:id="0">
    <w:p w14:paraId="4DE3D075" w14:textId="77777777" w:rsidR="00125CB5" w:rsidRDefault="0012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0D0A" w14:textId="77777777" w:rsidR="00125CB5" w:rsidRDefault="00125CB5">
      <w:r>
        <w:separator/>
      </w:r>
    </w:p>
  </w:footnote>
  <w:footnote w:type="continuationSeparator" w:id="0">
    <w:p w14:paraId="086E4AE1" w14:textId="77777777" w:rsidR="00125CB5" w:rsidRDefault="0012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6062"/>
      <w:gridCol w:w="709"/>
      <w:gridCol w:w="992"/>
    </w:tblGrid>
    <w:tr w:rsidR="00994660" w:rsidRPr="00E97607" w14:paraId="7A88C10E" w14:textId="77777777" w:rsidTr="009F3655">
      <w:trPr>
        <w:cantSplit/>
        <w:trHeight w:val="421"/>
        <w:tblHeader/>
      </w:trPr>
      <w:tc>
        <w:tcPr>
          <w:tcW w:w="2444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14:paraId="75EDF940" w14:textId="77777777" w:rsidR="00931D15" w:rsidRPr="00E97607" w:rsidRDefault="000C6088" w:rsidP="007C469D">
          <w:pPr>
            <w:pStyle w:val="Header"/>
          </w:pPr>
          <w:r>
            <w:rPr>
              <w:noProof/>
              <w:sz w:val="16"/>
              <w:szCs w:val="16"/>
            </w:rPr>
            <w:drawing>
              <wp:inline distT="0" distB="0" distL="0" distR="0" wp14:anchorId="2DC371A5" wp14:editId="3DEB9B03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2A6944A" wp14:editId="1B939854">
                    <wp:simplePos x="0" y="0"/>
                    <wp:positionH relativeFrom="column">
                      <wp:posOffset>-209550</wp:posOffset>
                    </wp:positionH>
                    <wp:positionV relativeFrom="paragraph">
                      <wp:posOffset>-5715</wp:posOffset>
                    </wp:positionV>
                    <wp:extent cx="6515100" cy="9640570"/>
                    <wp:effectExtent l="9525" t="13335" r="9525" b="1397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163DBD" id="Rectangle 2" o:spid="_x0000_s1026" style="position:absolute;margin-left:-16.5pt;margin-top:-.45pt;width:513pt;height:7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" o:allowincell="f" filled="f"/>
                </w:pict>
              </mc:Fallback>
            </mc:AlternateContent>
          </w:r>
        </w:p>
      </w:tc>
      <w:tc>
        <w:tcPr>
          <w:tcW w:w="60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8001E3" w14:textId="78A10441" w:rsidR="00931D15" w:rsidRPr="00806430" w:rsidRDefault="0005119B" w:rsidP="00806430">
          <w:pPr>
            <w:pStyle w:val="Titolo1Intestazione"/>
            <w:rPr>
              <w:sz w:val="20"/>
              <w:lang w:val="ro-RO"/>
            </w:rPr>
          </w:pPr>
          <w:r>
            <w:rPr>
              <w:sz w:val="22"/>
              <w:szCs w:val="22"/>
              <w:lang w:val="fr-FR"/>
            </w:rPr>
            <w:t>Department of odontology, periodontology and oral pathology ”Sofia sÎrbu”</w:t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AD54232" w14:textId="77777777" w:rsidR="00931D15" w:rsidRPr="00E97607" w:rsidRDefault="000C6088" w:rsidP="007C469D">
          <w:pPr>
            <w:pStyle w:val="Revisione"/>
            <w:rPr>
              <w:b w:val="0"/>
              <w:sz w:val="24"/>
            </w:rPr>
          </w:pPr>
          <w:r w:rsidRPr="00E97607">
            <w:rPr>
              <w:rStyle w:val="PageNumber"/>
            </w:rPr>
            <w:t>REД.: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259651C" w14:textId="77777777" w:rsidR="00931D15" w:rsidRPr="00E97607" w:rsidRDefault="000C6088" w:rsidP="007C469D">
          <w:pPr>
            <w:pStyle w:val="Revisione"/>
            <w:rPr>
              <w:b w:val="0"/>
              <w:sz w:val="24"/>
            </w:rPr>
          </w:pPr>
          <w:r>
            <w:rPr>
              <w:b w:val="0"/>
              <w:sz w:val="24"/>
            </w:rPr>
            <w:t>1</w:t>
          </w:r>
        </w:p>
      </w:tc>
    </w:tr>
    <w:tr w:rsidR="00994660" w14:paraId="4CFBC628" w14:textId="77777777" w:rsidTr="009F3655">
      <w:trPr>
        <w:cantSplit/>
        <w:trHeight w:hRule="exact" w:val="277"/>
        <w:tblHeader/>
      </w:trPr>
      <w:tc>
        <w:tcPr>
          <w:tcW w:w="2444" w:type="dxa"/>
          <w:vMerge/>
          <w:tcBorders>
            <w:top w:val="nil"/>
            <w:bottom w:val="nil"/>
            <w:right w:val="single" w:sz="4" w:space="0" w:color="auto"/>
          </w:tcBorders>
        </w:tcPr>
        <w:p w14:paraId="6B6326C7" w14:textId="77777777" w:rsidR="00931D15" w:rsidRDefault="00931D15" w:rsidP="007C469D">
          <w:pPr>
            <w:pStyle w:val="Header"/>
            <w:rPr>
              <w:noProof/>
            </w:rPr>
          </w:pPr>
        </w:p>
      </w:tc>
      <w:tc>
        <w:tcPr>
          <w:tcW w:w="606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5D38153" w14:textId="77777777" w:rsidR="00931D15" w:rsidRDefault="00931D15" w:rsidP="007C469D">
          <w:pPr>
            <w:pStyle w:val="Titolo1Intestazione"/>
            <w:rPr>
              <w:caps w:val="0"/>
              <w:color w:val="008080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152FAF" w14:textId="77777777" w:rsidR="00931D15" w:rsidRPr="00E97607" w:rsidRDefault="000C6088" w:rsidP="007C469D">
          <w:pPr>
            <w:pStyle w:val="Header"/>
            <w:rPr>
              <w:rStyle w:val="PageNumber"/>
              <w:sz w:val="16"/>
            </w:rPr>
          </w:pPr>
          <w:r w:rsidRPr="00E97607">
            <w:rPr>
              <w:rStyle w:val="PageNumber"/>
              <w:sz w:val="16"/>
            </w:rPr>
            <w:t>DATA:</w:t>
          </w:r>
        </w:p>
        <w:p w14:paraId="7DD320F1" w14:textId="77777777" w:rsidR="00931D15" w:rsidRPr="00E97607" w:rsidRDefault="00931D15" w:rsidP="007C469D">
          <w:pPr>
            <w:pStyle w:val="Header"/>
            <w:rPr>
              <w:rStyle w:val="PageNumber"/>
              <w:sz w:val="16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7A3AB9F" w14:textId="77777777" w:rsidR="00931D15" w:rsidRPr="00E97607" w:rsidRDefault="00931D15" w:rsidP="007C469D">
          <w:pPr>
            <w:pStyle w:val="Header"/>
            <w:rPr>
              <w:rStyle w:val="PageNumber"/>
              <w:sz w:val="16"/>
            </w:rPr>
          </w:pPr>
        </w:p>
      </w:tc>
    </w:tr>
    <w:tr w:rsidR="00994660" w14:paraId="5F72D48F" w14:textId="77777777" w:rsidTr="009F3655">
      <w:trPr>
        <w:cantSplit/>
        <w:trHeight w:hRule="exact" w:val="869"/>
        <w:tblHeader/>
      </w:trPr>
      <w:tc>
        <w:tcPr>
          <w:tcW w:w="2444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71EDCCBD" w14:textId="77777777" w:rsidR="00931D15" w:rsidRDefault="00931D15" w:rsidP="007C469D">
          <w:pPr>
            <w:pStyle w:val="Header"/>
          </w:pPr>
        </w:p>
      </w:tc>
      <w:tc>
        <w:tcPr>
          <w:tcW w:w="60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D45131" w14:textId="77777777" w:rsidR="00931D15" w:rsidRDefault="00931D15" w:rsidP="007C469D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01" w:type="dxa"/>
          <w:gridSpan w:val="2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E3B993F" w14:textId="77777777" w:rsidR="00931D15" w:rsidRPr="00B618DD" w:rsidRDefault="000C6088" w:rsidP="007C469D">
          <w:pPr>
            <w:pStyle w:val="Header"/>
            <w:rPr>
              <w:rStyle w:val="PageNumber"/>
              <w:lang w:val="en-US"/>
            </w:rPr>
          </w:pPr>
          <w:r w:rsidRPr="00E97607">
            <w:rPr>
              <w:rStyle w:val="PageNumber"/>
              <w:lang w:val="ro-RO"/>
            </w:rPr>
            <w:t>Pag</w:t>
          </w:r>
          <w:r w:rsidRPr="005C622D">
            <w:rPr>
              <w:rStyle w:val="PageNumber"/>
            </w:rPr>
            <w:t xml:space="preserve">. </w:t>
          </w:r>
          <w:r>
            <w:rPr>
              <w:rStyle w:val="PageNumber"/>
              <w:lang w:val="en-US"/>
            </w:rPr>
            <w:t>1/3</w:t>
          </w:r>
        </w:p>
      </w:tc>
    </w:tr>
  </w:tbl>
  <w:p w14:paraId="53516783" w14:textId="77777777" w:rsidR="00931D15" w:rsidRDefault="0093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56C65"/>
    <w:multiLevelType w:val="hybridMultilevel"/>
    <w:tmpl w:val="86FACF7E"/>
    <w:lvl w:ilvl="0" w:tplc="9CFE2744">
      <w:start w:val="1"/>
      <w:numFmt w:val="decimal"/>
      <w:lvlText w:val="%1."/>
      <w:lvlJc w:val="left"/>
      <w:pPr>
        <w:ind w:left="703" w:hanging="4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95B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5EA47776"/>
    <w:multiLevelType w:val="singleLevel"/>
    <w:tmpl w:val="7892DD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DC"/>
    <w:rsid w:val="0002635D"/>
    <w:rsid w:val="0005119B"/>
    <w:rsid w:val="00071586"/>
    <w:rsid w:val="000860F9"/>
    <w:rsid w:val="000C6088"/>
    <w:rsid w:val="000D23FD"/>
    <w:rsid w:val="00125CB5"/>
    <w:rsid w:val="00133638"/>
    <w:rsid w:val="00205259"/>
    <w:rsid w:val="002879AE"/>
    <w:rsid w:val="003054B4"/>
    <w:rsid w:val="00353725"/>
    <w:rsid w:val="00365D87"/>
    <w:rsid w:val="003748A1"/>
    <w:rsid w:val="00384BA3"/>
    <w:rsid w:val="003C303A"/>
    <w:rsid w:val="005A77C1"/>
    <w:rsid w:val="005C583E"/>
    <w:rsid w:val="005D7324"/>
    <w:rsid w:val="005E199C"/>
    <w:rsid w:val="0060336D"/>
    <w:rsid w:val="00650B38"/>
    <w:rsid w:val="00697FC3"/>
    <w:rsid w:val="006A1F17"/>
    <w:rsid w:val="006D414B"/>
    <w:rsid w:val="006E0E0D"/>
    <w:rsid w:val="006F6121"/>
    <w:rsid w:val="007064B7"/>
    <w:rsid w:val="007134F3"/>
    <w:rsid w:val="007543BC"/>
    <w:rsid w:val="00774F32"/>
    <w:rsid w:val="00800F77"/>
    <w:rsid w:val="00810DC4"/>
    <w:rsid w:val="00931D15"/>
    <w:rsid w:val="009459E8"/>
    <w:rsid w:val="009748D7"/>
    <w:rsid w:val="009D3E50"/>
    <w:rsid w:val="009F233C"/>
    <w:rsid w:val="009F3655"/>
    <w:rsid w:val="00A34CF4"/>
    <w:rsid w:val="00AB664A"/>
    <w:rsid w:val="00B01C1A"/>
    <w:rsid w:val="00B2649F"/>
    <w:rsid w:val="00BA6750"/>
    <w:rsid w:val="00BF7A4A"/>
    <w:rsid w:val="00C00EBD"/>
    <w:rsid w:val="00C0317D"/>
    <w:rsid w:val="00C06D58"/>
    <w:rsid w:val="00C30CAE"/>
    <w:rsid w:val="00D038D6"/>
    <w:rsid w:val="00D133A7"/>
    <w:rsid w:val="00D3354D"/>
    <w:rsid w:val="00D44FE5"/>
    <w:rsid w:val="00D843E0"/>
    <w:rsid w:val="00DF353B"/>
    <w:rsid w:val="00E47CDE"/>
    <w:rsid w:val="00EB638F"/>
    <w:rsid w:val="00EB7F2E"/>
    <w:rsid w:val="00ED681E"/>
    <w:rsid w:val="00F040DC"/>
    <w:rsid w:val="00F111B2"/>
    <w:rsid w:val="00F21C72"/>
    <w:rsid w:val="00F57181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4291"/>
  <w15:docId w15:val="{0AAC8048-4600-4BB7-965D-9FBCE486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0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C6088"/>
    <w:pPr>
      <w:keepNext/>
      <w:jc w:val="center"/>
      <w:outlineLvl w:val="0"/>
    </w:pPr>
    <w:rPr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0C6088"/>
    <w:pPr>
      <w:keepNext/>
      <w:ind w:left="567"/>
      <w:jc w:val="both"/>
      <w:outlineLvl w:val="2"/>
    </w:pPr>
    <w:rPr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088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Heading3Char">
    <w:name w:val="Heading 3 Char"/>
    <w:basedOn w:val="DefaultParagraphFont"/>
    <w:link w:val="Heading3"/>
    <w:rsid w:val="000C6088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Title">
    <w:name w:val="Title"/>
    <w:basedOn w:val="Normal"/>
    <w:link w:val="TitleChar"/>
    <w:qFormat/>
    <w:rsid w:val="000C6088"/>
    <w:pPr>
      <w:jc w:val="center"/>
    </w:pPr>
    <w:rPr>
      <w:b/>
      <w:lang w:val="ro-RO"/>
    </w:rPr>
  </w:style>
  <w:style w:type="character" w:customStyle="1" w:styleId="TitleChar">
    <w:name w:val="Title Char"/>
    <w:basedOn w:val="DefaultParagraphFont"/>
    <w:link w:val="Title"/>
    <w:rsid w:val="000C6088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BodyTextIndent">
    <w:name w:val="Body Text Indent"/>
    <w:basedOn w:val="Normal"/>
    <w:link w:val="BodyTextIndentChar"/>
    <w:rsid w:val="000C6088"/>
    <w:pPr>
      <w:ind w:left="567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0C608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Header">
    <w:name w:val="header"/>
    <w:basedOn w:val="Normal"/>
    <w:link w:val="HeaderChar"/>
    <w:rsid w:val="000C608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0C60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rsid w:val="000C6088"/>
    <w:rPr>
      <w:rFonts w:ascii="Times New Roman" w:hAnsi="Times New Roman"/>
    </w:rPr>
  </w:style>
  <w:style w:type="paragraph" w:customStyle="1" w:styleId="Titolo1Intestazione">
    <w:name w:val="Titolo 1 Intestazione"/>
    <w:basedOn w:val="Header"/>
    <w:rsid w:val="000C6088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 w:val="24"/>
      <w:lang w:val="it-IT" w:eastAsia="en-US"/>
    </w:rPr>
  </w:style>
  <w:style w:type="paragraph" w:customStyle="1" w:styleId="Revisione">
    <w:name w:val="Revisione"/>
    <w:basedOn w:val="Header"/>
    <w:rsid w:val="000C6088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lang w:val="it-I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88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C58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65D8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4F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774F32"/>
  </w:style>
  <w:style w:type="paragraph" w:styleId="Footer">
    <w:name w:val="footer"/>
    <w:basedOn w:val="Normal"/>
    <w:link w:val="FooterChar"/>
    <w:uiPriority w:val="99"/>
    <w:unhideWhenUsed/>
    <w:rsid w:val="000511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1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Stomatologie Nr1</dc:creator>
  <cp:keywords/>
  <dc:description/>
  <cp:lastModifiedBy>Пользователь</cp:lastModifiedBy>
  <cp:revision>11</cp:revision>
  <cp:lastPrinted>2018-09-06T09:23:00Z</cp:lastPrinted>
  <dcterms:created xsi:type="dcterms:W3CDTF">2024-05-15T08:21:00Z</dcterms:created>
  <dcterms:modified xsi:type="dcterms:W3CDTF">2024-06-05T07:08:00Z</dcterms:modified>
</cp:coreProperties>
</file>