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B1" w:rsidRDefault="007227B1" w:rsidP="001D4F7C">
      <w:pPr>
        <w:pageBreakBefore/>
        <w:widowControl w:val="0"/>
        <w:spacing w:before="120"/>
        <w:rPr>
          <w:b/>
          <w:lang w:val="ro-RO"/>
        </w:rPr>
      </w:pPr>
      <w:bookmarkStart w:id="0" w:name="_GoBack"/>
      <w:r>
        <w:rPr>
          <w:b/>
          <w:noProof/>
        </w:rPr>
        <w:drawing>
          <wp:anchor distT="0" distB="0" distL="114300" distR="114300" simplePos="0" relativeHeight="251658240" behindDoc="1" locked="0" layoutInCell="1" allowOverlap="1" wp14:anchorId="1013F32D" wp14:editId="6864CF99">
            <wp:simplePos x="0" y="0"/>
            <wp:positionH relativeFrom="column">
              <wp:posOffset>-121920</wp:posOffset>
            </wp:positionH>
            <wp:positionV relativeFrom="paragraph">
              <wp:posOffset>-1003300</wp:posOffset>
            </wp:positionV>
            <wp:extent cx="6647815" cy="9763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l patho.jpg"/>
                    <pic:cNvPicPr/>
                  </pic:nvPicPr>
                  <pic:blipFill>
                    <a:blip r:embed="rId7">
                      <a:extLst>
                        <a:ext uri="{28A0092B-C50C-407E-A947-70E740481C1C}">
                          <a14:useLocalDpi xmlns:a14="http://schemas.microsoft.com/office/drawing/2010/main" val="0"/>
                        </a:ext>
                      </a:extLst>
                    </a:blip>
                    <a:stretch>
                      <a:fillRect/>
                    </a:stretch>
                  </pic:blipFill>
                  <pic:spPr>
                    <a:xfrm>
                      <a:off x="0" y="0"/>
                      <a:ext cx="6651481" cy="9768509"/>
                    </a:xfrm>
                    <a:prstGeom prst="rect">
                      <a:avLst/>
                    </a:prstGeom>
                  </pic:spPr>
                </pic:pic>
              </a:graphicData>
            </a:graphic>
            <wp14:sizeRelH relativeFrom="page">
              <wp14:pctWidth>0</wp14:pctWidth>
            </wp14:sizeRelH>
            <wp14:sizeRelV relativeFrom="page">
              <wp14:pctHeight>0</wp14:pctHeight>
            </wp14:sizeRelV>
          </wp:anchor>
        </w:drawing>
      </w:r>
      <w:bookmarkEnd w:id="0"/>
    </w:p>
    <w:p w:rsidR="00CB55C0" w:rsidRDefault="00CB55C0" w:rsidP="001D4F7C">
      <w:pPr>
        <w:pStyle w:val="af8"/>
        <w:pageBreakBefore/>
        <w:widowControl w:val="0"/>
        <w:numPr>
          <w:ilvl w:val="0"/>
          <w:numId w:val="33"/>
        </w:numPr>
        <w:spacing w:before="120"/>
        <w:ind w:left="709" w:hanging="327"/>
        <w:rPr>
          <w:b/>
          <w:lang w:val="ro-RO"/>
        </w:rPr>
      </w:pPr>
      <w:r>
        <w:rPr>
          <w:b/>
          <w:lang w:val="ro-RO"/>
        </w:rPr>
        <w:lastRenderedPageBreak/>
        <w:t>PRELIMINARIES</w:t>
      </w:r>
    </w:p>
    <w:p w:rsidR="00CB55C0" w:rsidRDefault="00CB55C0" w:rsidP="001D4F7C">
      <w:pPr>
        <w:widowControl w:val="0"/>
        <w:numPr>
          <w:ilvl w:val="0"/>
          <w:numId w:val="4"/>
        </w:numPr>
        <w:spacing w:before="120" w:line="276" w:lineRule="auto"/>
        <w:ind w:left="714" w:hanging="357"/>
        <w:rPr>
          <w:b/>
          <w:i/>
          <w:lang w:val="ro-RO"/>
        </w:rPr>
      </w:pPr>
      <w:r>
        <w:rPr>
          <w:b/>
          <w:i/>
          <w:lang w:val="ro-RO"/>
        </w:rPr>
        <w:t>General prezentation of discipline: place and role of discipline in specific competences formation of prefessional training program/speciality</w:t>
      </w:r>
    </w:p>
    <w:p w:rsidR="00CB55C0" w:rsidRDefault="00CB55C0" w:rsidP="001D4F7C">
      <w:pPr>
        <w:ind w:firstLine="567"/>
        <w:jc w:val="both"/>
        <w:rPr>
          <w:lang w:val="ro-RO"/>
        </w:rPr>
      </w:pPr>
      <w:r>
        <w:rPr>
          <w:lang w:val="ro-RO"/>
        </w:rPr>
        <w:t>Oral medicine represents a clinical discipline at the intersection between Dentistry and General Medicine. It deals with the study of cause, processes and disease evolution, that afects oral mucosa, perioral skin as well as oral manifestations of systemic diseases.</w:t>
      </w:r>
    </w:p>
    <w:p w:rsidR="00CB55C0" w:rsidRDefault="00CB55C0" w:rsidP="001D4F7C">
      <w:pPr>
        <w:ind w:firstLine="567"/>
        <w:jc w:val="both"/>
        <w:rPr>
          <w:lang w:val="ro-RO"/>
        </w:rPr>
      </w:pPr>
      <w:r>
        <w:rPr>
          <w:lang w:val="ro-RO"/>
        </w:rPr>
        <w:t>The general objective of this discipline constitutes clinical diagnosis and nonsurgical management of non-teeth pathologies, that afects maxilo-facial region.</w:t>
      </w:r>
    </w:p>
    <w:p w:rsidR="00CB55C0" w:rsidRDefault="00CB55C0" w:rsidP="001D4F7C">
      <w:pPr>
        <w:ind w:firstLine="567"/>
        <w:jc w:val="both"/>
        <w:rPr>
          <w:lang w:val="ro-RO"/>
        </w:rPr>
      </w:pPr>
      <w:r>
        <w:rPr>
          <w:lang w:val="ro-RO"/>
        </w:rPr>
        <w:t>The course is structured in such a way, so the student to obtain knowledges necessary to understand diagnosis, pathogenesis, prophylaxis and management of these diseases. In general it includes clasiffication, terminology and definition, epidemiology, ethiology and pathogenesis. Also includes sympthoms, morphology, diagnosis micro/macro, progresses and pronostic, indications for interpretation diagnosis tests.</w:t>
      </w:r>
    </w:p>
    <w:p w:rsidR="00CB55C0" w:rsidRDefault="00CB55C0" w:rsidP="001D4F7C">
      <w:pPr>
        <w:ind w:firstLine="567"/>
        <w:jc w:val="both"/>
        <w:rPr>
          <w:lang w:val="ro-RO"/>
        </w:rPr>
      </w:pPr>
      <w:r>
        <w:rPr>
          <w:lang w:val="ro-RO"/>
        </w:rPr>
        <w:t>In the direction of formation the specific competences of prefessional formation, the discipline suggests for the students of Vth year to obtain knowledges reffering to anamnesis colection, clinical examination, positive and differential diagnosis with confirming local and general clinical symptoms; to be familiarize with oral signs of systemic disorders, to apply an adequate treatment plan.</w:t>
      </w:r>
    </w:p>
    <w:p w:rsidR="00CB55C0" w:rsidRPr="00AE1FAD" w:rsidRDefault="00CB55C0" w:rsidP="001D4F7C">
      <w:pPr>
        <w:ind w:firstLine="567"/>
        <w:jc w:val="both"/>
        <w:rPr>
          <w:lang w:val="ro-RO"/>
        </w:rPr>
      </w:pPr>
    </w:p>
    <w:p w:rsidR="00CB55C0" w:rsidRDefault="00CB55C0" w:rsidP="001D4F7C">
      <w:pPr>
        <w:ind w:firstLine="567"/>
        <w:jc w:val="both"/>
        <w:rPr>
          <w:lang w:val="en-US"/>
        </w:rPr>
      </w:pPr>
    </w:p>
    <w:p w:rsidR="00CB55C0" w:rsidRDefault="00CB55C0" w:rsidP="001D4F7C">
      <w:pPr>
        <w:pStyle w:val="a8"/>
        <w:spacing w:after="0"/>
        <w:ind w:firstLine="426"/>
        <w:rPr>
          <w:b/>
          <w:i/>
        </w:rPr>
      </w:pPr>
      <w:r>
        <w:rPr>
          <w:b/>
          <w:i/>
        </w:rPr>
        <w:t xml:space="preserve">Mission of curriculum (purpose) in professional formation </w:t>
      </w:r>
    </w:p>
    <w:p w:rsidR="00CB55C0" w:rsidRDefault="00CB55C0" w:rsidP="001D4F7C">
      <w:pPr>
        <w:pStyle w:val="a8"/>
        <w:spacing w:after="0"/>
        <w:ind w:firstLine="426"/>
        <w:rPr>
          <w:b/>
          <w:i/>
        </w:rPr>
      </w:pPr>
    </w:p>
    <w:p w:rsidR="00CB55C0" w:rsidRDefault="00CB55C0" w:rsidP="001D4F7C">
      <w:pPr>
        <w:ind w:firstLine="720"/>
        <w:jc w:val="both"/>
        <w:rPr>
          <w:color w:val="000000"/>
          <w:lang w:val="en-US"/>
        </w:rPr>
      </w:pPr>
      <w:r>
        <w:rPr>
          <w:color w:val="000000"/>
          <w:lang w:val="en-US"/>
        </w:rPr>
        <w:t>Change over time the treatment methods and the possibilities of diagnosis, put into condition also a modification of curriculum mission in professional mission.</w:t>
      </w:r>
    </w:p>
    <w:p w:rsidR="00CB55C0" w:rsidRDefault="00CB55C0" w:rsidP="001D4F7C">
      <w:pPr>
        <w:ind w:firstLine="720"/>
        <w:jc w:val="both"/>
        <w:rPr>
          <w:color w:val="000000"/>
          <w:lang w:val="en-US"/>
        </w:rPr>
      </w:pPr>
      <w:r>
        <w:rPr>
          <w:color w:val="000000"/>
          <w:lang w:val="en-US"/>
        </w:rPr>
        <w:t>Methods of clinical and paraclinical examination, provided in oral medicine, insist on contribute to abilities development and of student clinical thinking with the purpose to accumulate necessary competences for the determination the effective methods in prophylaxis, diagnosis and patient treatment.</w:t>
      </w:r>
    </w:p>
    <w:p w:rsidR="00CB55C0" w:rsidRDefault="00CB55C0" w:rsidP="001D4F7C">
      <w:pPr>
        <w:ind w:firstLine="720"/>
        <w:jc w:val="both"/>
        <w:rPr>
          <w:color w:val="000000"/>
          <w:lang w:val="en-US"/>
        </w:rPr>
      </w:pPr>
      <w:r>
        <w:rPr>
          <w:color w:val="000000"/>
          <w:lang w:val="en-US"/>
        </w:rPr>
        <w:t>Another purpose is the future doctor formation with opportunities and obligations in setting precocious diagnosis of oral pathologies. This represents a benefic factor for patient and it will be a support for the highest standards of education in dentistry.</w:t>
      </w:r>
    </w:p>
    <w:p w:rsidR="00CB55C0" w:rsidRDefault="00CB55C0" w:rsidP="001D4F7C">
      <w:pPr>
        <w:ind w:firstLine="720"/>
        <w:jc w:val="both"/>
        <w:rPr>
          <w:color w:val="000000"/>
          <w:lang w:val="en-US"/>
        </w:rPr>
      </w:pPr>
      <w:r>
        <w:rPr>
          <w:color w:val="000000"/>
          <w:lang w:val="en-US"/>
        </w:rPr>
        <w:t>Not less important is the interdisciplinary aspect inside the dentisty specialization. So the future doctor should be attentive to pathologies that necessitate a multidisciplinary cooperation; to be able to recognize own limits of professional capacities to refer the patient to other specialist when is necessary.</w:t>
      </w:r>
    </w:p>
    <w:p w:rsidR="00CB55C0" w:rsidRDefault="00CB55C0" w:rsidP="001D4F7C">
      <w:pPr>
        <w:ind w:firstLine="720"/>
        <w:jc w:val="both"/>
        <w:rPr>
          <w:color w:val="000000"/>
          <w:lang w:val="en-US"/>
        </w:rPr>
      </w:pPr>
      <w:r>
        <w:rPr>
          <w:color w:val="000000"/>
          <w:lang w:val="en-US"/>
        </w:rPr>
        <w:t xml:space="preserve">Other curricular mission in professional formation is also necessity to inoculate for the future dentist the capacity to hold a professional detailed communication with another specialist from the health domain, to have the same responsibility as the internal doctor. </w:t>
      </w:r>
    </w:p>
    <w:p w:rsidR="00CB55C0" w:rsidRPr="00B6101A" w:rsidRDefault="00CB55C0" w:rsidP="001D4F7C">
      <w:pPr>
        <w:widowControl w:val="0"/>
        <w:numPr>
          <w:ilvl w:val="0"/>
          <w:numId w:val="4"/>
        </w:numPr>
        <w:spacing w:before="120" w:line="276" w:lineRule="auto"/>
        <w:ind w:left="714" w:hanging="357"/>
        <w:rPr>
          <w:b/>
          <w:lang w:val="ro-RO"/>
        </w:rPr>
      </w:pPr>
      <w:r w:rsidRPr="00B6101A">
        <w:rPr>
          <w:b/>
          <w:i/>
          <w:lang w:val="ro-RO"/>
        </w:rPr>
        <w:t>Languages for teaching the discipline</w:t>
      </w:r>
      <w:r>
        <w:rPr>
          <w:b/>
          <w:lang w:val="ro-RO"/>
        </w:rPr>
        <w:t xml:space="preserve">: </w:t>
      </w:r>
      <w:r w:rsidR="00BE2E65">
        <w:rPr>
          <w:lang w:val="ro-RO"/>
        </w:rPr>
        <w:t>romanian, english, russian.</w:t>
      </w:r>
    </w:p>
    <w:p w:rsidR="00CB55C0" w:rsidRPr="00B6101A" w:rsidRDefault="00CB55C0" w:rsidP="001D4F7C">
      <w:pPr>
        <w:widowControl w:val="0"/>
        <w:numPr>
          <w:ilvl w:val="0"/>
          <w:numId w:val="4"/>
        </w:numPr>
        <w:spacing w:before="120" w:line="276" w:lineRule="auto"/>
        <w:ind w:left="714" w:hanging="357"/>
        <w:rPr>
          <w:lang w:val="ro-RO"/>
        </w:rPr>
      </w:pPr>
      <w:r w:rsidRPr="00B6101A">
        <w:rPr>
          <w:b/>
          <w:i/>
          <w:lang w:val="ro-RO"/>
        </w:rPr>
        <w:t>Beneficiaries</w:t>
      </w:r>
      <w:r>
        <w:rPr>
          <w:lang w:val="ro-RO"/>
        </w:rPr>
        <w:t>:</w:t>
      </w:r>
      <w:r w:rsidR="009A302B">
        <w:rPr>
          <w:lang w:val="ro-RO"/>
        </w:rPr>
        <w:t xml:space="preserve"> students of Vth year, F</w:t>
      </w:r>
      <w:r>
        <w:rPr>
          <w:lang w:val="ro-RO"/>
        </w:rPr>
        <w:t>aculty</w:t>
      </w:r>
      <w:r w:rsidR="009A302B">
        <w:rPr>
          <w:lang w:val="ro-RO"/>
        </w:rPr>
        <w:t xml:space="preserve"> of Stomatology</w:t>
      </w:r>
      <w:r>
        <w:rPr>
          <w:lang w:val="ro-RO"/>
        </w:rPr>
        <w:t>.</w:t>
      </w:r>
    </w:p>
    <w:p w:rsidR="00CB55C0" w:rsidRDefault="00CB55C0" w:rsidP="001D4F7C">
      <w:pPr>
        <w:widowControl w:val="0"/>
        <w:spacing w:before="120" w:line="276" w:lineRule="auto"/>
        <w:rPr>
          <w:lang w:val="ro-RO"/>
        </w:rPr>
      </w:pPr>
    </w:p>
    <w:p w:rsidR="00CB55C0" w:rsidRDefault="00CB55C0" w:rsidP="001D4F7C">
      <w:pPr>
        <w:widowControl w:val="0"/>
        <w:spacing w:before="120" w:line="276" w:lineRule="auto"/>
        <w:rPr>
          <w:lang w:val="ro-RO"/>
        </w:rPr>
      </w:pPr>
    </w:p>
    <w:p w:rsidR="00CB55C0" w:rsidRDefault="00CB55C0" w:rsidP="001D4F7C">
      <w:pPr>
        <w:widowControl w:val="0"/>
        <w:spacing w:before="120" w:line="276" w:lineRule="auto"/>
        <w:rPr>
          <w:lang w:val="ro-RO"/>
        </w:rPr>
      </w:pPr>
    </w:p>
    <w:p w:rsidR="00CB55C0" w:rsidRDefault="00CB55C0" w:rsidP="001D4F7C">
      <w:pPr>
        <w:widowControl w:val="0"/>
        <w:spacing w:before="120" w:line="276" w:lineRule="auto"/>
        <w:rPr>
          <w:lang w:val="ro-RO"/>
        </w:rPr>
      </w:pPr>
    </w:p>
    <w:p w:rsidR="00CB55C0" w:rsidRDefault="00CB55C0" w:rsidP="001D4F7C">
      <w:pPr>
        <w:widowControl w:val="0"/>
        <w:spacing w:before="120" w:line="276" w:lineRule="auto"/>
        <w:rPr>
          <w:lang w:val="ro-RO"/>
        </w:rPr>
      </w:pPr>
    </w:p>
    <w:p w:rsidR="00CB55C0" w:rsidRDefault="00CB55C0" w:rsidP="001D4F7C">
      <w:pPr>
        <w:pStyle w:val="af8"/>
        <w:widowControl w:val="0"/>
        <w:numPr>
          <w:ilvl w:val="0"/>
          <w:numId w:val="33"/>
        </w:numPr>
        <w:spacing w:before="240" w:after="120"/>
        <w:rPr>
          <w:b/>
          <w:lang w:val="ro-RO"/>
        </w:rPr>
      </w:pPr>
      <w:r>
        <w:rPr>
          <w:b/>
          <w:lang w:val="ro-RO"/>
        </w:rPr>
        <w:lastRenderedPageBreak/>
        <w:t xml:space="preserve"> DISCIPLINE ADMINISTRATION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1459"/>
        <w:gridCol w:w="3875"/>
        <w:gridCol w:w="2214"/>
      </w:tblGrid>
      <w:tr w:rsidR="00CB55C0" w:rsidTr="001E45E7">
        <w:tc>
          <w:tcPr>
            <w:tcW w:w="3685" w:type="dxa"/>
            <w:gridSpan w:val="2"/>
            <w:tcBorders>
              <w:top w:val="double" w:sz="4" w:space="0" w:color="auto"/>
              <w:left w:val="double" w:sz="4" w:space="0" w:color="auto"/>
            </w:tcBorders>
          </w:tcPr>
          <w:p w:rsidR="00CB55C0" w:rsidRDefault="00CB55C0" w:rsidP="001E45E7">
            <w:pPr>
              <w:pStyle w:val="af1"/>
              <w:tabs>
                <w:tab w:val="left" w:pos="9781"/>
              </w:tabs>
              <w:spacing w:before="80" w:after="80"/>
              <w:rPr>
                <w:rFonts w:ascii="Times New Roman" w:hAnsi="Times New Roman"/>
                <w:sz w:val="26"/>
                <w:szCs w:val="26"/>
                <w:lang w:val="ro-RO"/>
              </w:rPr>
            </w:pPr>
            <w:r>
              <w:rPr>
                <w:rFonts w:ascii="Times New Roman" w:hAnsi="Times New Roman"/>
                <w:sz w:val="26"/>
                <w:szCs w:val="26"/>
                <w:lang w:val="ro-RO"/>
              </w:rPr>
              <w:t>Discipline code</w:t>
            </w:r>
          </w:p>
        </w:tc>
        <w:tc>
          <w:tcPr>
            <w:tcW w:w="6237" w:type="dxa"/>
            <w:gridSpan w:val="2"/>
            <w:tcBorders>
              <w:top w:val="double" w:sz="4" w:space="0" w:color="auto"/>
              <w:right w:val="double" w:sz="4" w:space="0" w:color="auto"/>
            </w:tcBorders>
            <w:vAlign w:val="center"/>
          </w:tcPr>
          <w:p w:rsidR="00CB55C0" w:rsidRDefault="00CB55C0" w:rsidP="001E45E7">
            <w:pPr>
              <w:pStyle w:val="af1"/>
              <w:tabs>
                <w:tab w:val="left" w:pos="9781"/>
              </w:tabs>
              <w:spacing w:before="80" w:after="80"/>
              <w:rPr>
                <w:rFonts w:ascii="Times New Roman" w:hAnsi="Times New Roman"/>
                <w:b/>
                <w:sz w:val="26"/>
                <w:szCs w:val="26"/>
                <w:lang w:val="ro-RO"/>
              </w:rPr>
            </w:pPr>
            <w:r>
              <w:rPr>
                <w:rFonts w:ascii="Times New Roman" w:hAnsi="Times New Roman"/>
                <w:b/>
                <w:caps/>
                <w:sz w:val="26"/>
                <w:szCs w:val="26"/>
                <w:lang w:val="ro-RO"/>
              </w:rPr>
              <w:t>S.</w:t>
            </w:r>
            <w:r w:rsidRPr="006F5506">
              <w:rPr>
                <w:rFonts w:ascii="Times New Roman" w:hAnsi="Times New Roman"/>
                <w:b/>
                <w:caps/>
                <w:sz w:val="26"/>
                <w:szCs w:val="26"/>
              </w:rPr>
              <w:t>10</w:t>
            </w:r>
            <w:r>
              <w:rPr>
                <w:rFonts w:ascii="Times New Roman" w:hAnsi="Times New Roman"/>
                <w:b/>
                <w:caps/>
                <w:sz w:val="26"/>
                <w:szCs w:val="26"/>
                <w:lang w:val="ro-RO"/>
              </w:rPr>
              <w:t>.O.</w:t>
            </w:r>
            <w:r w:rsidRPr="006F5506">
              <w:rPr>
                <w:rFonts w:ascii="Times New Roman" w:hAnsi="Times New Roman"/>
                <w:b/>
                <w:caps/>
                <w:sz w:val="26"/>
                <w:szCs w:val="26"/>
              </w:rPr>
              <w:t>121</w:t>
            </w:r>
          </w:p>
        </w:tc>
      </w:tr>
      <w:tr w:rsidR="00CB55C0" w:rsidTr="001E45E7">
        <w:trPr>
          <w:trHeight w:val="614"/>
        </w:trPr>
        <w:tc>
          <w:tcPr>
            <w:tcW w:w="3685" w:type="dxa"/>
            <w:gridSpan w:val="2"/>
            <w:tcBorders>
              <w:left w:val="double" w:sz="4" w:space="0" w:color="auto"/>
            </w:tcBorders>
          </w:tcPr>
          <w:p w:rsidR="00CB55C0" w:rsidRDefault="00CB55C0" w:rsidP="001E45E7">
            <w:pPr>
              <w:pStyle w:val="af1"/>
              <w:tabs>
                <w:tab w:val="left" w:pos="9781"/>
              </w:tabs>
              <w:spacing w:before="80" w:after="80"/>
              <w:rPr>
                <w:rFonts w:ascii="Times New Roman" w:hAnsi="Times New Roman"/>
                <w:sz w:val="26"/>
                <w:szCs w:val="26"/>
                <w:lang w:val="ro-RO"/>
              </w:rPr>
            </w:pPr>
            <w:r>
              <w:rPr>
                <w:rFonts w:ascii="Times New Roman" w:hAnsi="Times New Roman"/>
                <w:sz w:val="26"/>
                <w:szCs w:val="26"/>
                <w:lang w:val="ro-RO"/>
              </w:rPr>
              <w:t>Discipline name</w:t>
            </w:r>
          </w:p>
        </w:tc>
        <w:tc>
          <w:tcPr>
            <w:tcW w:w="6237" w:type="dxa"/>
            <w:gridSpan w:val="2"/>
            <w:tcBorders>
              <w:right w:val="double" w:sz="4" w:space="0" w:color="auto"/>
            </w:tcBorders>
            <w:vAlign w:val="center"/>
          </w:tcPr>
          <w:p w:rsidR="00CB55C0" w:rsidRDefault="00CB55C0" w:rsidP="001E45E7">
            <w:pPr>
              <w:pStyle w:val="af1"/>
              <w:tabs>
                <w:tab w:val="left" w:pos="9781"/>
              </w:tabs>
              <w:spacing w:before="80" w:after="80"/>
              <w:rPr>
                <w:rFonts w:ascii="Times New Roman" w:hAnsi="Times New Roman"/>
                <w:b/>
                <w:sz w:val="26"/>
                <w:szCs w:val="26"/>
                <w:lang w:val="ro-RO"/>
              </w:rPr>
            </w:pPr>
            <w:r>
              <w:rPr>
                <w:rFonts w:ascii="Times New Roman" w:hAnsi="Times New Roman"/>
                <w:b/>
                <w:sz w:val="26"/>
                <w:szCs w:val="26"/>
                <w:lang w:val="ro-RO"/>
              </w:rPr>
              <w:t>Oral pathology</w:t>
            </w:r>
          </w:p>
        </w:tc>
      </w:tr>
      <w:tr w:rsidR="00CB55C0" w:rsidRPr="00102D01" w:rsidTr="001E45E7">
        <w:tc>
          <w:tcPr>
            <w:tcW w:w="3685" w:type="dxa"/>
            <w:gridSpan w:val="2"/>
            <w:tcBorders>
              <w:left w:val="double" w:sz="4" w:space="0" w:color="auto"/>
              <w:bottom w:val="double" w:sz="4" w:space="0" w:color="auto"/>
            </w:tcBorders>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Responsable of discipline</w:t>
            </w:r>
          </w:p>
        </w:tc>
        <w:tc>
          <w:tcPr>
            <w:tcW w:w="6237" w:type="dxa"/>
            <w:gridSpan w:val="2"/>
            <w:tcBorders>
              <w:bottom w:val="double" w:sz="4" w:space="0" w:color="auto"/>
              <w:right w:val="double" w:sz="4" w:space="0" w:color="auto"/>
            </w:tcBorders>
            <w:vAlign w:val="center"/>
          </w:tcPr>
          <w:p w:rsidR="00CB55C0" w:rsidRPr="00ED13FD" w:rsidRDefault="00CB55C0" w:rsidP="001E45E7">
            <w:pPr>
              <w:pStyle w:val="af1"/>
              <w:tabs>
                <w:tab w:val="left" w:pos="9781"/>
              </w:tabs>
              <w:spacing w:after="80"/>
              <w:rPr>
                <w:rFonts w:ascii="Times New Roman" w:hAnsi="Times New Roman"/>
                <w:sz w:val="26"/>
                <w:szCs w:val="26"/>
                <w:lang w:val="en-US"/>
              </w:rPr>
            </w:pPr>
            <w:r w:rsidRPr="00ED13FD">
              <w:rPr>
                <w:rFonts w:ascii="Times New Roman" w:hAnsi="Times New Roman"/>
                <w:b/>
                <w:shd w:val="clear" w:color="auto" w:fill="FFFFFF"/>
                <w:lang w:val="en-US"/>
              </w:rPr>
              <w:t>PHD, DMD  Valentina Nicolaiciuc</w:t>
            </w:r>
          </w:p>
        </w:tc>
      </w:tr>
      <w:tr w:rsidR="00CB55C0" w:rsidTr="001E45E7">
        <w:tc>
          <w:tcPr>
            <w:tcW w:w="2410" w:type="dxa"/>
            <w:tcBorders>
              <w:top w:val="double" w:sz="4" w:space="0" w:color="auto"/>
              <w:left w:val="double" w:sz="4" w:space="0" w:color="auto"/>
              <w:bottom w:val="double" w:sz="4" w:space="0" w:color="auto"/>
            </w:tcBorders>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Year</w:t>
            </w:r>
          </w:p>
        </w:tc>
        <w:tc>
          <w:tcPr>
            <w:tcW w:w="1275" w:type="dxa"/>
            <w:tcBorders>
              <w:top w:val="double" w:sz="4" w:space="0" w:color="auto"/>
              <w:bottom w:val="double" w:sz="4" w:space="0" w:color="auto"/>
            </w:tcBorders>
            <w:vAlign w:val="center"/>
          </w:tcPr>
          <w:p w:rsidR="00CB55C0" w:rsidRDefault="00CB55C0" w:rsidP="001E45E7">
            <w:pPr>
              <w:pStyle w:val="af1"/>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V</w:t>
            </w:r>
          </w:p>
        </w:tc>
        <w:tc>
          <w:tcPr>
            <w:tcW w:w="3966" w:type="dxa"/>
            <w:tcBorders>
              <w:top w:val="double" w:sz="4" w:space="0" w:color="auto"/>
              <w:bottom w:val="double" w:sz="4" w:space="0" w:color="auto"/>
            </w:tcBorders>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Semester</w:t>
            </w:r>
          </w:p>
        </w:tc>
        <w:tc>
          <w:tcPr>
            <w:tcW w:w="2271" w:type="dxa"/>
            <w:tcBorders>
              <w:top w:val="double" w:sz="4" w:space="0" w:color="auto"/>
              <w:bottom w:val="double" w:sz="4" w:space="0" w:color="auto"/>
              <w:right w:val="double" w:sz="4" w:space="0" w:color="auto"/>
            </w:tcBorders>
            <w:vAlign w:val="center"/>
          </w:tcPr>
          <w:p w:rsidR="00CB55C0" w:rsidRDefault="00CB55C0" w:rsidP="001E45E7">
            <w:pPr>
              <w:pStyle w:val="af1"/>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X</w:t>
            </w:r>
          </w:p>
        </w:tc>
      </w:tr>
      <w:tr w:rsidR="00CB55C0" w:rsidTr="001E45E7">
        <w:tc>
          <w:tcPr>
            <w:tcW w:w="7651" w:type="dxa"/>
            <w:gridSpan w:val="3"/>
            <w:tcBorders>
              <w:top w:val="double" w:sz="4" w:space="0" w:color="auto"/>
              <w:left w:val="double" w:sz="4" w:space="0" w:color="auto"/>
            </w:tcBorders>
            <w:vAlign w:val="center"/>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 xml:space="preserve">Number of total hours, including: </w:t>
            </w:r>
          </w:p>
        </w:tc>
        <w:tc>
          <w:tcPr>
            <w:tcW w:w="2271" w:type="dxa"/>
            <w:tcBorders>
              <w:top w:val="double" w:sz="4" w:space="0" w:color="auto"/>
              <w:right w:val="double" w:sz="4" w:space="0" w:color="auto"/>
            </w:tcBorders>
            <w:vAlign w:val="center"/>
          </w:tcPr>
          <w:p w:rsidR="00CB55C0" w:rsidRDefault="00CB55C0" w:rsidP="001E45E7">
            <w:pPr>
              <w:pStyle w:val="af1"/>
              <w:tabs>
                <w:tab w:val="left" w:pos="9781"/>
              </w:tabs>
              <w:spacing w:before="120" w:after="120"/>
              <w:jc w:val="center"/>
              <w:rPr>
                <w:rFonts w:ascii="Times New Roman" w:hAnsi="Times New Roman"/>
                <w:b/>
                <w:sz w:val="26"/>
                <w:szCs w:val="26"/>
                <w:lang w:val="en-US"/>
              </w:rPr>
            </w:pPr>
            <w:r>
              <w:rPr>
                <w:rFonts w:ascii="Times New Roman" w:hAnsi="Times New Roman"/>
                <w:b/>
                <w:sz w:val="26"/>
                <w:szCs w:val="26"/>
                <w:lang w:val="en-US"/>
              </w:rPr>
              <w:t>120</w:t>
            </w:r>
          </w:p>
        </w:tc>
      </w:tr>
      <w:tr w:rsidR="00CB55C0" w:rsidTr="001E45E7">
        <w:tc>
          <w:tcPr>
            <w:tcW w:w="2410" w:type="dxa"/>
            <w:tcBorders>
              <w:left w:val="double" w:sz="4" w:space="0" w:color="auto"/>
            </w:tcBorders>
            <w:vAlign w:val="center"/>
          </w:tcPr>
          <w:p w:rsidR="00CB55C0" w:rsidRDefault="00CB55C0" w:rsidP="001E45E7">
            <w:pPr>
              <w:pStyle w:val="af1"/>
              <w:tabs>
                <w:tab w:val="left" w:pos="9781"/>
              </w:tabs>
              <w:spacing w:before="60" w:after="60"/>
              <w:rPr>
                <w:rFonts w:ascii="Times New Roman" w:hAnsi="Times New Roman"/>
                <w:sz w:val="26"/>
                <w:szCs w:val="26"/>
                <w:lang w:val="ro-RO"/>
              </w:rPr>
            </w:pPr>
            <w:r>
              <w:rPr>
                <w:rFonts w:ascii="Times New Roman" w:hAnsi="Times New Roman"/>
                <w:sz w:val="26"/>
                <w:szCs w:val="26"/>
                <w:lang w:val="ro-RO"/>
              </w:rPr>
              <w:t>Course</w:t>
            </w:r>
          </w:p>
        </w:tc>
        <w:tc>
          <w:tcPr>
            <w:tcW w:w="1275" w:type="dxa"/>
            <w:vAlign w:val="center"/>
          </w:tcPr>
          <w:p w:rsidR="00CB55C0" w:rsidRDefault="00CB55C0" w:rsidP="001E45E7">
            <w:pPr>
              <w:pStyle w:val="af1"/>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28</w:t>
            </w:r>
          </w:p>
        </w:tc>
        <w:tc>
          <w:tcPr>
            <w:tcW w:w="3966" w:type="dxa"/>
            <w:vAlign w:val="center"/>
          </w:tcPr>
          <w:p w:rsidR="00CB55C0" w:rsidRDefault="00CB55C0" w:rsidP="001E45E7">
            <w:pPr>
              <w:pStyle w:val="af1"/>
              <w:tabs>
                <w:tab w:val="left" w:pos="9781"/>
              </w:tabs>
              <w:spacing w:before="60" w:after="60"/>
              <w:rPr>
                <w:rFonts w:ascii="Times New Roman" w:hAnsi="Times New Roman"/>
                <w:sz w:val="26"/>
                <w:szCs w:val="26"/>
                <w:lang w:val="ro-RO"/>
              </w:rPr>
            </w:pPr>
            <w:r>
              <w:rPr>
                <w:rFonts w:ascii="Times New Roman" w:hAnsi="Times New Roman"/>
                <w:sz w:val="26"/>
                <w:szCs w:val="26"/>
                <w:lang w:val="ro-RO"/>
              </w:rPr>
              <w:t>Practical lessons</w:t>
            </w:r>
          </w:p>
        </w:tc>
        <w:tc>
          <w:tcPr>
            <w:tcW w:w="2271" w:type="dxa"/>
            <w:tcBorders>
              <w:right w:val="double" w:sz="4" w:space="0" w:color="auto"/>
            </w:tcBorders>
            <w:vAlign w:val="center"/>
          </w:tcPr>
          <w:p w:rsidR="00CB55C0" w:rsidRDefault="00CB55C0" w:rsidP="001E45E7">
            <w:pPr>
              <w:pStyle w:val="af1"/>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49</w:t>
            </w:r>
          </w:p>
        </w:tc>
      </w:tr>
      <w:tr w:rsidR="00CB55C0" w:rsidTr="001E45E7">
        <w:tc>
          <w:tcPr>
            <w:tcW w:w="2410" w:type="dxa"/>
            <w:tcBorders>
              <w:left w:val="double" w:sz="4" w:space="0" w:color="auto"/>
              <w:bottom w:val="double" w:sz="4" w:space="0" w:color="auto"/>
            </w:tcBorders>
            <w:vAlign w:val="center"/>
          </w:tcPr>
          <w:p w:rsidR="00CB55C0" w:rsidRDefault="00CB55C0" w:rsidP="001E45E7">
            <w:pPr>
              <w:pStyle w:val="af1"/>
              <w:tabs>
                <w:tab w:val="left" w:pos="9781"/>
              </w:tabs>
              <w:spacing w:before="60" w:after="60"/>
              <w:rPr>
                <w:rFonts w:ascii="Times New Roman" w:hAnsi="Times New Roman"/>
                <w:sz w:val="26"/>
                <w:szCs w:val="26"/>
                <w:lang w:val="ro-RO"/>
              </w:rPr>
            </w:pPr>
            <w:r>
              <w:rPr>
                <w:rFonts w:ascii="Times New Roman" w:hAnsi="Times New Roman"/>
                <w:sz w:val="26"/>
                <w:szCs w:val="26"/>
                <w:lang w:val="ro-RO"/>
              </w:rPr>
              <w:t>Seminares</w:t>
            </w:r>
          </w:p>
        </w:tc>
        <w:tc>
          <w:tcPr>
            <w:tcW w:w="1275" w:type="dxa"/>
            <w:tcBorders>
              <w:bottom w:val="double" w:sz="4" w:space="0" w:color="auto"/>
            </w:tcBorders>
          </w:tcPr>
          <w:p w:rsidR="00CB55C0" w:rsidRDefault="00CB55C0" w:rsidP="001E45E7">
            <w:pPr>
              <w:pStyle w:val="af1"/>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21</w:t>
            </w:r>
          </w:p>
        </w:tc>
        <w:tc>
          <w:tcPr>
            <w:tcW w:w="3966" w:type="dxa"/>
            <w:tcBorders>
              <w:bottom w:val="double" w:sz="4" w:space="0" w:color="auto"/>
            </w:tcBorders>
            <w:vAlign w:val="center"/>
          </w:tcPr>
          <w:p w:rsidR="00CB55C0" w:rsidRPr="00B6101A" w:rsidRDefault="00CB55C0" w:rsidP="001E45E7">
            <w:pPr>
              <w:pStyle w:val="af1"/>
              <w:tabs>
                <w:tab w:val="left" w:pos="9781"/>
              </w:tabs>
              <w:spacing w:before="60" w:after="60"/>
              <w:rPr>
                <w:rFonts w:ascii="Times New Roman" w:hAnsi="Times New Roman"/>
                <w:sz w:val="26"/>
                <w:szCs w:val="26"/>
                <w:lang w:val="ro-RO"/>
              </w:rPr>
            </w:pPr>
            <w:r w:rsidRPr="006F5506">
              <w:rPr>
                <w:rFonts w:ascii="Times New Roman" w:hAnsi="Times New Roman"/>
                <w:sz w:val="26"/>
                <w:szCs w:val="26"/>
              </w:rPr>
              <w:t xml:space="preserve">Individual </w:t>
            </w:r>
            <w:r>
              <w:rPr>
                <w:rFonts w:ascii="Times New Roman" w:hAnsi="Times New Roman"/>
                <w:sz w:val="26"/>
                <w:szCs w:val="26"/>
                <w:lang w:val="ro-RO"/>
              </w:rPr>
              <w:t>study</w:t>
            </w:r>
          </w:p>
        </w:tc>
        <w:tc>
          <w:tcPr>
            <w:tcW w:w="2271" w:type="dxa"/>
            <w:tcBorders>
              <w:bottom w:val="double" w:sz="4" w:space="0" w:color="auto"/>
              <w:right w:val="double" w:sz="4" w:space="0" w:color="auto"/>
            </w:tcBorders>
            <w:vAlign w:val="center"/>
          </w:tcPr>
          <w:p w:rsidR="00CB55C0" w:rsidRDefault="00CB55C0" w:rsidP="001E45E7">
            <w:pPr>
              <w:pStyle w:val="af1"/>
              <w:tabs>
                <w:tab w:val="left" w:pos="9781"/>
              </w:tabs>
              <w:spacing w:before="60" w:after="60"/>
              <w:jc w:val="center"/>
              <w:rPr>
                <w:rFonts w:ascii="Times New Roman" w:hAnsi="Times New Roman"/>
                <w:b/>
                <w:sz w:val="26"/>
                <w:szCs w:val="26"/>
                <w:lang w:val="en-US"/>
              </w:rPr>
            </w:pPr>
            <w:r>
              <w:rPr>
                <w:rFonts w:ascii="Times New Roman" w:hAnsi="Times New Roman"/>
                <w:b/>
                <w:sz w:val="26"/>
                <w:szCs w:val="26"/>
                <w:lang w:val="en-US"/>
              </w:rPr>
              <w:t>22</w:t>
            </w:r>
          </w:p>
        </w:tc>
      </w:tr>
      <w:tr w:rsidR="00CB55C0" w:rsidTr="001E45E7">
        <w:tc>
          <w:tcPr>
            <w:tcW w:w="2410" w:type="dxa"/>
            <w:tcBorders>
              <w:top w:val="double" w:sz="4" w:space="0" w:color="auto"/>
              <w:left w:val="double" w:sz="4" w:space="0" w:color="auto"/>
              <w:bottom w:val="double" w:sz="4" w:space="0" w:color="auto"/>
            </w:tcBorders>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Evaluation form</w:t>
            </w:r>
          </w:p>
        </w:tc>
        <w:tc>
          <w:tcPr>
            <w:tcW w:w="1275" w:type="dxa"/>
            <w:tcBorders>
              <w:top w:val="double" w:sz="4" w:space="0" w:color="auto"/>
              <w:bottom w:val="double" w:sz="4" w:space="0" w:color="auto"/>
            </w:tcBorders>
          </w:tcPr>
          <w:p w:rsidR="00CB55C0" w:rsidRDefault="00CB55C0" w:rsidP="001E45E7">
            <w:pPr>
              <w:pStyle w:val="af1"/>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Coloquium</w:t>
            </w:r>
          </w:p>
        </w:tc>
        <w:tc>
          <w:tcPr>
            <w:tcW w:w="3966" w:type="dxa"/>
            <w:tcBorders>
              <w:top w:val="double" w:sz="4" w:space="0" w:color="auto"/>
              <w:bottom w:val="double" w:sz="4" w:space="0" w:color="auto"/>
            </w:tcBorders>
          </w:tcPr>
          <w:p w:rsidR="00CB55C0" w:rsidRDefault="00CB55C0" w:rsidP="001E45E7">
            <w:pPr>
              <w:pStyle w:val="af1"/>
              <w:tabs>
                <w:tab w:val="left" w:pos="9781"/>
              </w:tabs>
              <w:spacing w:before="120" w:after="120"/>
              <w:rPr>
                <w:rFonts w:ascii="Times New Roman" w:hAnsi="Times New Roman"/>
                <w:sz w:val="26"/>
                <w:szCs w:val="26"/>
                <w:lang w:val="ro-RO"/>
              </w:rPr>
            </w:pPr>
            <w:r>
              <w:rPr>
                <w:rFonts w:ascii="Times New Roman" w:hAnsi="Times New Roman"/>
                <w:sz w:val="26"/>
                <w:szCs w:val="26"/>
                <w:lang w:val="ro-RO"/>
              </w:rPr>
              <w:t xml:space="preserve">Number of credits </w:t>
            </w:r>
          </w:p>
        </w:tc>
        <w:tc>
          <w:tcPr>
            <w:tcW w:w="2271" w:type="dxa"/>
            <w:tcBorders>
              <w:top w:val="double" w:sz="4" w:space="0" w:color="auto"/>
              <w:bottom w:val="double" w:sz="4" w:space="0" w:color="auto"/>
              <w:right w:val="double" w:sz="4" w:space="0" w:color="auto"/>
            </w:tcBorders>
            <w:vAlign w:val="center"/>
          </w:tcPr>
          <w:p w:rsidR="00CB55C0" w:rsidRPr="006F5506" w:rsidRDefault="00CB55C0" w:rsidP="001E45E7">
            <w:pPr>
              <w:pStyle w:val="af1"/>
              <w:tabs>
                <w:tab w:val="left" w:pos="9781"/>
              </w:tabs>
              <w:spacing w:before="120" w:after="120"/>
              <w:jc w:val="center"/>
              <w:rPr>
                <w:rFonts w:ascii="Times New Roman" w:hAnsi="Times New Roman"/>
                <w:b/>
                <w:sz w:val="26"/>
                <w:szCs w:val="26"/>
              </w:rPr>
            </w:pPr>
            <w:r w:rsidRPr="006F5506">
              <w:rPr>
                <w:rFonts w:ascii="Times New Roman" w:hAnsi="Times New Roman"/>
                <w:b/>
                <w:sz w:val="26"/>
                <w:szCs w:val="26"/>
              </w:rPr>
              <w:t>4</w:t>
            </w:r>
          </w:p>
        </w:tc>
      </w:tr>
    </w:tbl>
    <w:p w:rsidR="00CB55C0" w:rsidRDefault="00CB55C0" w:rsidP="001D4F7C">
      <w:pPr>
        <w:pStyle w:val="af8"/>
        <w:widowControl w:val="0"/>
        <w:numPr>
          <w:ilvl w:val="0"/>
          <w:numId w:val="33"/>
        </w:numPr>
        <w:spacing w:before="240" w:after="120"/>
        <w:ind w:left="709" w:hanging="567"/>
        <w:rPr>
          <w:b/>
          <w:caps/>
          <w:lang w:val="ro-RO"/>
        </w:rPr>
      </w:pPr>
      <w:r>
        <w:rPr>
          <w:b/>
          <w:caps/>
          <w:lang w:val="ro-RO"/>
        </w:rPr>
        <w:t xml:space="preserve">formaTION ObJectiveS WITHIN DISCIPLINE </w:t>
      </w:r>
    </w:p>
    <w:p w:rsidR="00CB55C0" w:rsidRDefault="00CB55C0" w:rsidP="001D4F7C">
      <w:pPr>
        <w:tabs>
          <w:tab w:val="left" w:pos="284"/>
        </w:tabs>
        <w:spacing w:before="120"/>
        <w:ind w:left="425" w:right="-907"/>
        <w:rPr>
          <w:b/>
          <w:i/>
          <w:lang w:val="en-US"/>
        </w:rPr>
      </w:pPr>
      <w:r>
        <w:rPr>
          <w:b/>
          <w:i/>
          <w:lang w:val="en-US"/>
        </w:rPr>
        <w:t>At the level of knowing and understanding</w:t>
      </w:r>
    </w:p>
    <w:p w:rsidR="00CB55C0" w:rsidRDefault="00CB55C0" w:rsidP="001D4F7C">
      <w:pPr>
        <w:tabs>
          <w:tab w:val="left" w:pos="284"/>
        </w:tabs>
        <w:spacing w:before="120"/>
        <w:ind w:left="425" w:right="-143"/>
        <w:rPr>
          <w:lang w:val="en-US"/>
        </w:rPr>
      </w:pPr>
      <w:r>
        <w:rPr>
          <w:lang w:val="en-US"/>
        </w:rPr>
        <w:t xml:space="preserve">The stage of university instruction will allow the future specialist, at the level of knowing and understanding the:    </w:t>
      </w:r>
    </w:p>
    <w:p w:rsidR="00CB55C0" w:rsidRDefault="00CB55C0" w:rsidP="001D4F7C">
      <w:pPr>
        <w:pStyle w:val="a3"/>
        <w:numPr>
          <w:ilvl w:val="0"/>
          <w:numId w:val="12"/>
        </w:numPr>
        <w:jc w:val="both"/>
      </w:pPr>
      <w:r>
        <w:rPr>
          <w:lang w:val="en-US"/>
        </w:rPr>
        <w:t>to k</w:t>
      </w:r>
      <w:r w:rsidRPr="007A4B7C">
        <w:rPr>
          <w:lang w:val="en-US"/>
        </w:rPr>
        <w:t xml:space="preserve">now that in fact in therapeutic dentistry is contoured a special differentiation of specialization. </w:t>
      </w:r>
      <w:r>
        <w:t>It is distingwished odontology, enodontics, periodontology and oral pathology;</w:t>
      </w:r>
    </w:p>
    <w:p w:rsidR="00CB55C0" w:rsidRPr="007A4B7C" w:rsidRDefault="00CB55C0" w:rsidP="001D4F7C">
      <w:pPr>
        <w:pStyle w:val="a3"/>
        <w:numPr>
          <w:ilvl w:val="0"/>
          <w:numId w:val="12"/>
        </w:numPr>
        <w:jc w:val="both"/>
        <w:rPr>
          <w:lang w:val="en-US"/>
        </w:rPr>
      </w:pPr>
      <w:r w:rsidRPr="007A4B7C">
        <w:rPr>
          <w:lang w:val="en-US"/>
        </w:rPr>
        <w:t>to know the role and importance of oral medicine in dentistry domain;</w:t>
      </w:r>
    </w:p>
    <w:p w:rsidR="00CB55C0" w:rsidRPr="007A4B7C" w:rsidRDefault="00CB55C0" w:rsidP="001D4F7C">
      <w:pPr>
        <w:pStyle w:val="a3"/>
        <w:numPr>
          <w:ilvl w:val="0"/>
          <w:numId w:val="12"/>
        </w:numPr>
        <w:jc w:val="both"/>
        <w:rPr>
          <w:lang w:val="en-US"/>
        </w:rPr>
      </w:pPr>
      <w:r w:rsidRPr="007A4B7C">
        <w:rPr>
          <w:lang w:val="en-US"/>
        </w:rPr>
        <w:t>to be able to define the notion of oral medicine and to be familiarize with purpose and its objectives;</w:t>
      </w:r>
    </w:p>
    <w:p w:rsidR="00CB55C0" w:rsidRPr="00FA19D0" w:rsidRDefault="00CB55C0" w:rsidP="001D4F7C">
      <w:pPr>
        <w:pStyle w:val="a3"/>
        <w:numPr>
          <w:ilvl w:val="0"/>
          <w:numId w:val="12"/>
        </w:numPr>
        <w:jc w:val="both"/>
        <w:rPr>
          <w:lang w:val="en-US"/>
        </w:rPr>
      </w:pPr>
      <w:r w:rsidRPr="007A4B7C">
        <w:rPr>
          <w:lang w:val="en-US"/>
        </w:rPr>
        <w:t>to know the pathologies that necessite a multidisciplinary cooperation and to be able to recognize the limit of professional capacities, addressing tthe patient as much is necessary to other specialists;</w:t>
      </w:r>
    </w:p>
    <w:p w:rsidR="00CB55C0" w:rsidRDefault="00CB55C0" w:rsidP="001D4F7C">
      <w:pPr>
        <w:pStyle w:val="a3"/>
        <w:numPr>
          <w:ilvl w:val="0"/>
          <w:numId w:val="12"/>
        </w:numPr>
        <w:jc w:val="both"/>
        <w:rPr>
          <w:lang w:val="en-US"/>
        </w:rPr>
      </w:pPr>
      <w:r>
        <w:rPr>
          <w:lang w:val="en-US"/>
        </w:rPr>
        <w:t>to possess deep knowledge about risk factors in oral pathologies and to be able to inform the patient about the methods of its prevention;</w:t>
      </w:r>
    </w:p>
    <w:p w:rsidR="00CB55C0" w:rsidRDefault="00CB55C0" w:rsidP="001D4F7C">
      <w:pPr>
        <w:pStyle w:val="a3"/>
        <w:numPr>
          <w:ilvl w:val="0"/>
          <w:numId w:val="12"/>
        </w:numPr>
        <w:jc w:val="both"/>
        <w:rPr>
          <w:lang w:val="en-US"/>
        </w:rPr>
      </w:pPr>
      <w:r>
        <w:rPr>
          <w:lang w:val="en-US"/>
        </w:rPr>
        <w:t>to understand the molecular processes, etiology, pathogenesis and classification of oral diseases;</w:t>
      </w:r>
    </w:p>
    <w:p w:rsidR="00CB55C0" w:rsidRDefault="00CB55C0" w:rsidP="001D4F7C">
      <w:pPr>
        <w:pStyle w:val="a3"/>
        <w:numPr>
          <w:ilvl w:val="0"/>
          <w:numId w:val="12"/>
        </w:numPr>
        <w:jc w:val="both"/>
        <w:rPr>
          <w:lang w:val="en-US"/>
        </w:rPr>
      </w:pPr>
      <w:r>
        <w:rPr>
          <w:lang w:val="en-US"/>
        </w:rPr>
        <w:t>to know the normal varieties of oral tissues and to be able to differentiate them from other pathologies that can affect head and neck regions;</w:t>
      </w:r>
    </w:p>
    <w:p w:rsidR="00CB55C0" w:rsidRDefault="00CB55C0" w:rsidP="001D4F7C">
      <w:pPr>
        <w:pStyle w:val="a3"/>
        <w:numPr>
          <w:ilvl w:val="0"/>
          <w:numId w:val="12"/>
        </w:numPr>
        <w:jc w:val="both"/>
        <w:rPr>
          <w:lang w:val="en-US"/>
        </w:rPr>
      </w:pPr>
      <w:r>
        <w:rPr>
          <w:lang w:val="en-US"/>
        </w:rPr>
        <w:t>to know the types, indications and methods of taking microbiologic samples;</w:t>
      </w:r>
    </w:p>
    <w:p w:rsidR="00CB55C0" w:rsidRDefault="00CB55C0" w:rsidP="001D4F7C">
      <w:pPr>
        <w:pStyle w:val="a3"/>
        <w:numPr>
          <w:ilvl w:val="0"/>
          <w:numId w:val="12"/>
        </w:numPr>
        <w:jc w:val="both"/>
        <w:rPr>
          <w:lang w:val="en-US"/>
        </w:rPr>
      </w:pPr>
      <w:r>
        <w:rPr>
          <w:lang w:val="en-US"/>
        </w:rPr>
        <w:t>to know the modality of registration the data in medical card of patient;</w:t>
      </w:r>
    </w:p>
    <w:p w:rsidR="00CB55C0" w:rsidRDefault="00CB55C0" w:rsidP="001D4F7C">
      <w:pPr>
        <w:pStyle w:val="a3"/>
        <w:numPr>
          <w:ilvl w:val="0"/>
          <w:numId w:val="12"/>
        </w:numPr>
        <w:jc w:val="both"/>
        <w:rPr>
          <w:lang w:val="en-US"/>
        </w:rPr>
      </w:pPr>
      <w:r>
        <w:rPr>
          <w:lang w:val="en-US"/>
        </w:rPr>
        <w:t>to be familiar with particularities and stages of clinical examination of the patient;</w:t>
      </w:r>
    </w:p>
    <w:p w:rsidR="00CB55C0" w:rsidRDefault="00CB55C0" w:rsidP="001D4F7C">
      <w:pPr>
        <w:pStyle w:val="a3"/>
        <w:numPr>
          <w:ilvl w:val="0"/>
          <w:numId w:val="12"/>
        </w:numPr>
        <w:jc w:val="both"/>
        <w:rPr>
          <w:lang w:val="en-US"/>
        </w:rPr>
      </w:pPr>
      <w:r>
        <w:rPr>
          <w:lang w:val="en-US"/>
        </w:rPr>
        <w:t>to be able to hold a detailed communication with patient and to collect the anamnesis.</w:t>
      </w:r>
    </w:p>
    <w:p w:rsidR="00CB55C0" w:rsidRPr="000A6C9D" w:rsidRDefault="00CB55C0" w:rsidP="001D4F7C">
      <w:pPr>
        <w:pStyle w:val="a3"/>
        <w:numPr>
          <w:ilvl w:val="0"/>
          <w:numId w:val="12"/>
        </w:numPr>
        <w:jc w:val="both"/>
        <w:rPr>
          <w:lang w:val="en-US"/>
        </w:rPr>
      </w:pPr>
      <w:r>
        <w:rPr>
          <w:lang w:val="en-US"/>
        </w:rPr>
        <w:t xml:space="preserve">să fie capabil să ducă o  comunicare detailată cu pacientul și să  colectezea anamneza. </w:t>
      </w:r>
    </w:p>
    <w:p w:rsidR="00CB55C0" w:rsidRPr="007A4B7C" w:rsidRDefault="00CB55C0" w:rsidP="001D4F7C">
      <w:pPr>
        <w:pStyle w:val="1"/>
        <w:spacing w:before="120"/>
        <w:rPr>
          <w:i/>
          <w:sz w:val="24"/>
          <w:lang w:val="en-US"/>
        </w:rPr>
      </w:pPr>
    </w:p>
    <w:p w:rsidR="00CB55C0" w:rsidRDefault="00CB55C0" w:rsidP="001D4F7C">
      <w:pPr>
        <w:pStyle w:val="1"/>
        <w:spacing w:before="120"/>
        <w:ind w:left="357"/>
        <w:rPr>
          <w:i/>
          <w:sz w:val="24"/>
          <w:lang w:val="en-US"/>
        </w:rPr>
      </w:pPr>
    </w:p>
    <w:p w:rsidR="00F31F22" w:rsidRPr="00F31F22" w:rsidRDefault="00F31F22" w:rsidP="00F31F22">
      <w:pPr>
        <w:rPr>
          <w:lang w:val="en-US"/>
        </w:rPr>
      </w:pPr>
    </w:p>
    <w:p w:rsidR="00CB55C0" w:rsidRPr="007A4B7C" w:rsidRDefault="00CB55C0" w:rsidP="001D4F7C">
      <w:pPr>
        <w:pStyle w:val="1"/>
        <w:spacing w:before="120"/>
        <w:ind w:left="357"/>
        <w:rPr>
          <w:i/>
          <w:sz w:val="24"/>
          <w:lang w:val="en-US"/>
        </w:rPr>
      </w:pPr>
      <w:r w:rsidRPr="007A4B7C">
        <w:rPr>
          <w:i/>
          <w:sz w:val="24"/>
          <w:lang w:val="en-US"/>
        </w:rPr>
        <w:lastRenderedPageBreak/>
        <w:t>At the level of application:</w:t>
      </w:r>
    </w:p>
    <w:p w:rsidR="00CB55C0" w:rsidRDefault="00CB55C0" w:rsidP="001D4F7C">
      <w:pPr>
        <w:tabs>
          <w:tab w:val="num" w:pos="540"/>
          <w:tab w:val="left" w:pos="1440"/>
        </w:tabs>
        <w:ind w:left="720"/>
        <w:jc w:val="both"/>
        <w:rPr>
          <w:sz w:val="28"/>
          <w:szCs w:val="28"/>
          <w:lang w:val="ro-RO"/>
        </w:rPr>
      </w:pPr>
    </w:p>
    <w:p w:rsidR="00CB55C0" w:rsidRPr="007A4B7C" w:rsidRDefault="00CB55C0" w:rsidP="001D4F7C">
      <w:pPr>
        <w:pStyle w:val="a3"/>
        <w:numPr>
          <w:ilvl w:val="0"/>
          <w:numId w:val="13"/>
        </w:numPr>
        <w:jc w:val="both"/>
        <w:rPr>
          <w:lang w:val="en-US"/>
        </w:rPr>
      </w:pPr>
      <w:r w:rsidRPr="007A4B7C">
        <w:rPr>
          <w:lang w:val="en-US"/>
        </w:rPr>
        <w:t>to possess abilities in implimentation and integration the obtained knowledges in dentistry domain with other clinical disciplines;</w:t>
      </w:r>
    </w:p>
    <w:p w:rsidR="00CB55C0" w:rsidRPr="007A4B7C" w:rsidRDefault="00CB55C0" w:rsidP="001D4F7C">
      <w:pPr>
        <w:pStyle w:val="a3"/>
        <w:numPr>
          <w:ilvl w:val="0"/>
          <w:numId w:val="13"/>
        </w:numPr>
        <w:jc w:val="both"/>
        <w:rPr>
          <w:lang w:val="en-US"/>
        </w:rPr>
      </w:pPr>
      <w:r w:rsidRPr="007A4B7C">
        <w:rPr>
          <w:lang w:val="en-US"/>
        </w:rPr>
        <w:t>to be able to assimilate and impliment in practice the new achievements in oral medicine domain;</w:t>
      </w:r>
    </w:p>
    <w:p w:rsidR="00CB55C0" w:rsidRPr="007A4B7C" w:rsidRDefault="00CB55C0" w:rsidP="001D4F7C">
      <w:pPr>
        <w:pStyle w:val="a3"/>
        <w:numPr>
          <w:ilvl w:val="0"/>
          <w:numId w:val="13"/>
        </w:numPr>
        <w:jc w:val="both"/>
        <w:rPr>
          <w:lang w:val="en-US"/>
        </w:rPr>
      </w:pPr>
      <w:r w:rsidRPr="007A4B7C">
        <w:rPr>
          <w:lang w:val="en-US"/>
        </w:rPr>
        <w:t>to be able to synthetize diagnosis and differential diagnosis, pronostic the common diseases and disorders of oral mucosa;</w:t>
      </w:r>
    </w:p>
    <w:p w:rsidR="00CB55C0" w:rsidRPr="007A4B7C" w:rsidRDefault="00CB55C0" w:rsidP="001D4F7C">
      <w:pPr>
        <w:pStyle w:val="a3"/>
        <w:numPr>
          <w:ilvl w:val="0"/>
          <w:numId w:val="13"/>
        </w:numPr>
        <w:jc w:val="both"/>
        <w:rPr>
          <w:lang w:val="en-US"/>
        </w:rPr>
      </w:pPr>
      <w:r w:rsidRPr="007A4B7C">
        <w:rPr>
          <w:lang w:val="en-US"/>
        </w:rPr>
        <w:t>to be able to evaluate (to treat ,to prevent) oro-maxillo-facial manifestations of systemic diseases basing on clinical presentation (radiography, histologyc analyse and others);</w:t>
      </w:r>
    </w:p>
    <w:p w:rsidR="00CB55C0" w:rsidRPr="007A4B7C" w:rsidRDefault="00CB55C0" w:rsidP="001D4F7C">
      <w:pPr>
        <w:pStyle w:val="a3"/>
        <w:numPr>
          <w:ilvl w:val="0"/>
          <w:numId w:val="13"/>
        </w:numPr>
        <w:jc w:val="both"/>
        <w:rPr>
          <w:lang w:val="en-US"/>
        </w:rPr>
      </w:pPr>
      <w:r w:rsidRPr="007A4B7C">
        <w:rPr>
          <w:lang w:val="en-US"/>
        </w:rPr>
        <w:t>to be able to comunicate at professional level with other specialists from health domain;</w:t>
      </w:r>
    </w:p>
    <w:p w:rsidR="00CB55C0" w:rsidRPr="007A4B7C" w:rsidRDefault="00CB55C0" w:rsidP="001D4F7C">
      <w:pPr>
        <w:pStyle w:val="a3"/>
        <w:numPr>
          <w:ilvl w:val="0"/>
          <w:numId w:val="13"/>
        </w:numPr>
        <w:jc w:val="both"/>
        <w:rPr>
          <w:lang w:val="en-US"/>
        </w:rPr>
      </w:pPr>
      <w:r w:rsidRPr="007A4B7C">
        <w:rPr>
          <w:lang w:val="en-US"/>
        </w:rPr>
        <w:t>to be competent to select the diagnosis tests (tissular biopsy, microbiologic examination) and to perform right and basing on them to take objective decissions.</w:t>
      </w:r>
    </w:p>
    <w:p w:rsidR="00CB55C0" w:rsidRPr="007A4B7C" w:rsidRDefault="00CB55C0" w:rsidP="001D4F7C">
      <w:pPr>
        <w:pStyle w:val="a3"/>
        <w:numPr>
          <w:ilvl w:val="0"/>
          <w:numId w:val="13"/>
        </w:numPr>
        <w:jc w:val="both"/>
        <w:rPr>
          <w:lang w:val="en-US"/>
        </w:rPr>
      </w:pPr>
      <w:r w:rsidRPr="007A4B7C">
        <w:rPr>
          <w:lang w:val="en-US"/>
        </w:rPr>
        <w:t>to be able to colect patient data and to evidence those with major importance for setting the diagnosis;</w:t>
      </w:r>
    </w:p>
    <w:p w:rsidR="00CB55C0" w:rsidRPr="007A4B7C" w:rsidRDefault="00CB55C0" w:rsidP="001D4F7C">
      <w:pPr>
        <w:pStyle w:val="a3"/>
        <w:numPr>
          <w:ilvl w:val="0"/>
          <w:numId w:val="13"/>
        </w:numPr>
        <w:jc w:val="both"/>
        <w:rPr>
          <w:lang w:val="en-US"/>
        </w:rPr>
      </w:pPr>
      <w:r w:rsidRPr="007A4B7C">
        <w:rPr>
          <w:lang w:val="en-US"/>
        </w:rPr>
        <w:t>effective to use the information and modern technology in its profession;</w:t>
      </w:r>
    </w:p>
    <w:p w:rsidR="00CB55C0" w:rsidRPr="007A4B7C" w:rsidRDefault="00CB55C0" w:rsidP="001D4F7C">
      <w:pPr>
        <w:pStyle w:val="a3"/>
        <w:numPr>
          <w:ilvl w:val="0"/>
          <w:numId w:val="13"/>
        </w:numPr>
        <w:jc w:val="both"/>
        <w:rPr>
          <w:lang w:val="en-US"/>
        </w:rPr>
      </w:pPr>
      <w:r w:rsidRPr="007A4B7C">
        <w:rPr>
          <w:lang w:val="en-US"/>
        </w:rPr>
        <w:t>in daily activity to use the new methods of diagnosis, treatment and prophylaxis of dental diseases.</w:t>
      </w:r>
    </w:p>
    <w:p w:rsidR="00CB55C0" w:rsidRPr="007A4B7C" w:rsidRDefault="00CB55C0" w:rsidP="001D4F7C">
      <w:pPr>
        <w:pStyle w:val="a3"/>
        <w:ind w:left="1145"/>
        <w:jc w:val="both"/>
        <w:rPr>
          <w:lang w:val="en-US"/>
        </w:rPr>
      </w:pPr>
    </w:p>
    <w:p w:rsidR="00CB55C0" w:rsidRDefault="00CB55C0" w:rsidP="001D4F7C">
      <w:pPr>
        <w:rPr>
          <w:sz w:val="20"/>
          <w:szCs w:val="20"/>
          <w:lang w:val="ro-RO" w:eastAsia="en-US"/>
        </w:rPr>
      </w:pPr>
    </w:p>
    <w:p w:rsidR="00CB55C0" w:rsidRPr="00D27E84" w:rsidRDefault="00CB55C0" w:rsidP="001D4F7C">
      <w:pPr>
        <w:pStyle w:val="33"/>
        <w:widowControl w:val="0"/>
        <w:jc w:val="both"/>
        <w:rPr>
          <w:b/>
          <w:i/>
          <w:sz w:val="24"/>
          <w:szCs w:val="24"/>
          <w:lang w:val="en-US"/>
        </w:rPr>
      </w:pPr>
      <w:r w:rsidRPr="00D27E84">
        <w:rPr>
          <w:b/>
          <w:i/>
          <w:sz w:val="24"/>
          <w:szCs w:val="24"/>
          <w:lang w:val="en-US"/>
        </w:rPr>
        <w:t xml:space="preserve">At the level of integration: </w:t>
      </w:r>
    </w:p>
    <w:p w:rsidR="00CB55C0" w:rsidRPr="007A4B7C" w:rsidRDefault="00CB55C0" w:rsidP="001D4F7C">
      <w:pPr>
        <w:pStyle w:val="a3"/>
        <w:numPr>
          <w:ilvl w:val="0"/>
          <w:numId w:val="14"/>
        </w:numPr>
        <w:jc w:val="both"/>
        <w:rPr>
          <w:lang w:val="en-US"/>
        </w:rPr>
      </w:pPr>
      <w:r w:rsidRPr="007A4B7C">
        <w:rPr>
          <w:lang w:val="en-US"/>
        </w:rPr>
        <w:t>in base of knowing the etiology and pathogenesis to perform the diagnosis, treatment and prophylaxis of oral mucosa pathologies;</w:t>
      </w:r>
    </w:p>
    <w:p w:rsidR="00CB55C0" w:rsidRPr="007A4B7C" w:rsidRDefault="00CB55C0" w:rsidP="001D4F7C">
      <w:pPr>
        <w:pStyle w:val="a3"/>
        <w:numPr>
          <w:ilvl w:val="0"/>
          <w:numId w:val="14"/>
        </w:numPr>
        <w:jc w:val="both"/>
        <w:rPr>
          <w:lang w:val="en-US"/>
        </w:rPr>
      </w:pPr>
      <w:r w:rsidRPr="007A4B7C">
        <w:rPr>
          <w:lang w:val="en-US"/>
        </w:rPr>
        <w:t>to be competent in selection the diagnosis methods:tests, tissular biopsies, microbiologic probes and to manage them right;</w:t>
      </w:r>
    </w:p>
    <w:p w:rsidR="00CB55C0" w:rsidRPr="007A4B7C" w:rsidRDefault="00CB55C0" w:rsidP="001D4F7C">
      <w:pPr>
        <w:pStyle w:val="a3"/>
        <w:numPr>
          <w:ilvl w:val="0"/>
          <w:numId w:val="14"/>
        </w:numPr>
        <w:jc w:val="both"/>
        <w:rPr>
          <w:lang w:val="en-US"/>
        </w:rPr>
      </w:pPr>
      <w:r w:rsidRPr="007A4B7C">
        <w:rPr>
          <w:lang w:val="en-US"/>
        </w:rPr>
        <w:t>to be able to interpret the diagnosis results and to take corresponding decisions;</w:t>
      </w:r>
    </w:p>
    <w:p w:rsidR="00CB55C0" w:rsidRPr="007A4B7C" w:rsidRDefault="00CB55C0" w:rsidP="001D4F7C">
      <w:pPr>
        <w:pStyle w:val="a3"/>
        <w:numPr>
          <w:ilvl w:val="0"/>
          <w:numId w:val="14"/>
        </w:numPr>
        <w:jc w:val="both"/>
        <w:rPr>
          <w:lang w:val="en-US"/>
        </w:rPr>
      </w:pPr>
      <w:r w:rsidRPr="007A4B7C">
        <w:rPr>
          <w:lang w:val="en-US"/>
        </w:rPr>
        <w:t>having the oportunity at the moment, not to avoid the obligation in precocious diagnosis of oral pathologies;</w:t>
      </w:r>
    </w:p>
    <w:p w:rsidR="00CB55C0" w:rsidRPr="007A4B7C" w:rsidRDefault="00CB55C0" w:rsidP="001D4F7C">
      <w:pPr>
        <w:pStyle w:val="a3"/>
        <w:numPr>
          <w:ilvl w:val="0"/>
          <w:numId w:val="14"/>
        </w:numPr>
        <w:jc w:val="both"/>
        <w:rPr>
          <w:lang w:val="en-US"/>
        </w:rPr>
      </w:pPr>
      <w:r w:rsidRPr="007A4B7C">
        <w:rPr>
          <w:lang w:val="en-US"/>
        </w:rPr>
        <w:t>to possess the clinical picture of local symptoms, systemic symptoms and clinical differentiation to set final diagnosis;</w:t>
      </w:r>
    </w:p>
    <w:p w:rsidR="00CB55C0" w:rsidRDefault="00CB55C0" w:rsidP="001D4F7C">
      <w:pPr>
        <w:pStyle w:val="a3"/>
        <w:numPr>
          <w:ilvl w:val="0"/>
          <w:numId w:val="14"/>
        </w:numPr>
        <w:jc w:val="both"/>
        <w:rPr>
          <w:lang w:val="en-US"/>
        </w:rPr>
      </w:pPr>
      <w:r>
        <w:rPr>
          <w:lang w:val="en-US"/>
        </w:rPr>
        <w:t>to be able to interpret the results and in consequence to take measures.</w:t>
      </w:r>
    </w:p>
    <w:p w:rsidR="00CB55C0" w:rsidRDefault="00CB55C0" w:rsidP="001D4F7C">
      <w:pPr>
        <w:pStyle w:val="a3"/>
        <w:numPr>
          <w:ilvl w:val="0"/>
          <w:numId w:val="14"/>
        </w:numPr>
        <w:jc w:val="both"/>
        <w:rPr>
          <w:lang w:val="en-US"/>
        </w:rPr>
      </w:pPr>
      <w:r>
        <w:rPr>
          <w:lang w:val="en-US"/>
        </w:rPr>
        <w:t>to respect with strictness the problems of deontology and medical ethics.</w:t>
      </w:r>
    </w:p>
    <w:p w:rsidR="00CB55C0" w:rsidRPr="000A6C9D" w:rsidRDefault="00CB55C0" w:rsidP="001D4F7C">
      <w:pPr>
        <w:pStyle w:val="a3"/>
        <w:ind w:left="709"/>
        <w:jc w:val="both"/>
        <w:rPr>
          <w:lang w:val="en-US"/>
        </w:rPr>
      </w:pPr>
    </w:p>
    <w:p w:rsidR="00CB55C0" w:rsidRDefault="00CB55C0" w:rsidP="001D4F7C">
      <w:pPr>
        <w:pStyle w:val="a3"/>
        <w:ind w:left="349"/>
        <w:jc w:val="both"/>
        <w:rPr>
          <w:rStyle w:val="afa"/>
          <w:i w:val="0"/>
          <w:iCs/>
          <w:lang w:val="en-US"/>
        </w:rPr>
      </w:pPr>
      <w:r>
        <w:rPr>
          <w:b/>
          <w:caps/>
          <w:lang w:val="en-US"/>
        </w:rPr>
        <w:t>IV. CondiTIONINGS AND PREVIOUS EXIGENTS</w:t>
      </w:r>
    </w:p>
    <w:p w:rsidR="00CB55C0" w:rsidRPr="00154C64" w:rsidRDefault="00CB55C0" w:rsidP="001D4F7C">
      <w:pPr>
        <w:pStyle w:val="af8"/>
        <w:widowControl w:val="0"/>
        <w:numPr>
          <w:ilvl w:val="0"/>
          <w:numId w:val="16"/>
        </w:numPr>
        <w:spacing w:before="240" w:after="120"/>
        <w:rPr>
          <w:rStyle w:val="afa"/>
          <w:i w:val="0"/>
          <w:iCs/>
          <w:lang w:val="en-US"/>
        </w:rPr>
      </w:pPr>
      <w:r>
        <w:rPr>
          <w:rStyle w:val="afa"/>
          <w:iCs/>
          <w:lang w:val="en-US"/>
        </w:rPr>
        <w:t>to know the language of teaching;</w:t>
      </w:r>
    </w:p>
    <w:p w:rsidR="00CB55C0" w:rsidRPr="00125565" w:rsidRDefault="00CB55C0" w:rsidP="001D4F7C">
      <w:pPr>
        <w:pStyle w:val="af8"/>
        <w:widowControl w:val="0"/>
        <w:numPr>
          <w:ilvl w:val="0"/>
          <w:numId w:val="16"/>
        </w:numPr>
        <w:spacing w:before="240" w:after="120"/>
        <w:rPr>
          <w:rStyle w:val="afa"/>
          <w:i w:val="0"/>
          <w:iCs/>
          <w:lang w:val="en-US"/>
        </w:rPr>
      </w:pPr>
      <w:r>
        <w:rPr>
          <w:rStyle w:val="afa"/>
          <w:iCs/>
          <w:lang w:val="ro-RO"/>
        </w:rPr>
        <w:t>to have knowledges and competences in domain of anatomy, physiology, pathanatomy, microbiology, histology and others;</w:t>
      </w:r>
    </w:p>
    <w:p w:rsidR="00CB55C0" w:rsidRDefault="00CB55C0" w:rsidP="001D4F7C">
      <w:pPr>
        <w:pStyle w:val="af8"/>
        <w:widowControl w:val="0"/>
        <w:numPr>
          <w:ilvl w:val="0"/>
          <w:numId w:val="16"/>
        </w:numPr>
        <w:spacing w:before="240" w:after="120"/>
        <w:rPr>
          <w:rStyle w:val="afa"/>
          <w:i w:val="0"/>
          <w:iCs/>
          <w:lang w:val="en-US"/>
        </w:rPr>
      </w:pPr>
      <w:r>
        <w:rPr>
          <w:rStyle w:val="afa"/>
          <w:iCs/>
          <w:lang w:val="en-US"/>
        </w:rPr>
        <w:t>to possess digital competences (internet use, documents processing, electronic tables and presentations);</w:t>
      </w:r>
    </w:p>
    <w:p w:rsidR="00CB55C0" w:rsidRDefault="00CB55C0" w:rsidP="001D4F7C">
      <w:pPr>
        <w:pStyle w:val="af8"/>
        <w:widowControl w:val="0"/>
        <w:numPr>
          <w:ilvl w:val="0"/>
          <w:numId w:val="16"/>
        </w:numPr>
        <w:spacing w:before="240" w:after="120"/>
        <w:rPr>
          <w:rStyle w:val="afa"/>
          <w:i w:val="0"/>
          <w:iCs/>
          <w:lang w:val="en-US"/>
        </w:rPr>
      </w:pPr>
      <w:r>
        <w:rPr>
          <w:rStyle w:val="afa"/>
          <w:iCs/>
          <w:lang w:val="en-US"/>
        </w:rPr>
        <w:t>to possess abilities of communication and team work;</w:t>
      </w:r>
    </w:p>
    <w:p w:rsidR="00CB55C0" w:rsidRPr="00154C64" w:rsidRDefault="00CB55C0" w:rsidP="001D4F7C">
      <w:pPr>
        <w:pStyle w:val="af8"/>
        <w:widowControl w:val="0"/>
        <w:numPr>
          <w:ilvl w:val="0"/>
          <w:numId w:val="16"/>
        </w:numPr>
        <w:spacing w:before="240" w:after="120"/>
        <w:rPr>
          <w:rStyle w:val="afa"/>
          <w:i w:val="0"/>
          <w:iCs/>
          <w:lang w:val="en-US"/>
        </w:rPr>
      </w:pPr>
      <w:r>
        <w:rPr>
          <w:rStyle w:val="afa"/>
          <w:iCs/>
          <w:lang w:val="en-US"/>
        </w:rPr>
        <w:t>to possess qualities – tolerance and compassion upon the patient;</w:t>
      </w:r>
    </w:p>
    <w:p w:rsidR="00CB55C0" w:rsidRDefault="00CB55C0" w:rsidP="001D4F7C">
      <w:pPr>
        <w:widowControl w:val="0"/>
        <w:spacing w:before="240" w:after="120"/>
        <w:rPr>
          <w:rStyle w:val="afa"/>
          <w:iCs/>
          <w:lang w:val="en-US"/>
        </w:rPr>
      </w:pPr>
    </w:p>
    <w:p w:rsidR="00F31F22" w:rsidRDefault="00F31F22" w:rsidP="001D4F7C">
      <w:pPr>
        <w:widowControl w:val="0"/>
        <w:spacing w:before="240" w:after="120"/>
        <w:rPr>
          <w:rStyle w:val="afa"/>
          <w:iCs/>
          <w:lang w:val="en-US"/>
        </w:rPr>
      </w:pPr>
    </w:p>
    <w:p w:rsidR="00F31F22" w:rsidRDefault="00F31F22" w:rsidP="001D4F7C">
      <w:pPr>
        <w:widowControl w:val="0"/>
        <w:spacing w:before="240" w:after="120"/>
        <w:rPr>
          <w:rStyle w:val="afa"/>
          <w:iCs/>
          <w:lang w:val="en-US"/>
        </w:rPr>
      </w:pPr>
    </w:p>
    <w:p w:rsidR="00CB55C0" w:rsidRPr="007A4B7C" w:rsidRDefault="00CB55C0" w:rsidP="001D4F7C">
      <w:pPr>
        <w:widowControl w:val="0"/>
        <w:spacing w:before="240" w:after="120"/>
        <w:ind w:left="142"/>
        <w:rPr>
          <w:rStyle w:val="afa"/>
          <w:i w:val="0"/>
          <w:iCs/>
          <w:lang w:val="en-US"/>
        </w:rPr>
      </w:pPr>
      <w:r w:rsidRPr="007A4B7C">
        <w:rPr>
          <w:rStyle w:val="afa"/>
          <w:b/>
          <w:i w:val="0"/>
          <w:iCs/>
          <w:lang w:val="en-US"/>
        </w:rPr>
        <w:lastRenderedPageBreak/>
        <w:t xml:space="preserve">V. TEMATICS AND ORIENTATIVE REPREZENTATION OF DISCIPLINE HOURS </w:t>
      </w:r>
    </w:p>
    <w:tbl>
      <w:tblPr>
        <w:tblW w:w="10284" w:type="dxa"/>
        <w:tblInd w:w="40" w:type="dxa"/>
        <w:tblLayout w:type="fixed"/>
        <w:tblCellMar>
          <w:left w:w="40" w:type="dxa"/>
          <w:right w:w="40" w:type="dxa"/>
        </w:tblCellMar>
        <w:tblLook w:val="00A0" w:firstRow="1" w:lastRow="0" w:firstColumn="1" w:lastColumn="0" w:noHBand="0" w:noVBand="0"/>
      </w:tblPr>
      <w:tblGrid>
        <w:gridCol w:w="427"/>
        <w:gridCol w:w="7587"/>
        <w:gridCol w:w="565"/>
        <w:gridCol w:w="567"/>
        <w:gridCol w:w="570"/>
        <w:gridCol w:w="568"/>
      </w:tblGrid>
      <w:tr w:rsidR="00CB55C0" w:rsidRPr="00125565" w:rsidTr="001E45E7">
        <w:trPr>
          <w:trHeight w:val="20"/>
          <w:tblHeader/>
        </w:trPr>
        <w:tc>
          <w:tcPr>
            <w:tcW w:w="426" w:type="dxa"/>
            <w:vMerge w:val="restart"/>
            <w:tcBorders>
              <w:top w:val="double" w:sz="4" w:space="0" w:color="auto"/>
              <w:left w:val="double" w:sz="4" w:space="0" w:color="auto"/>
              <w:bottom w:val="double" w:sz="4" w:space="0" w:color="auto"/>
              <w:right w:val="single" w:sz="4" w:space="0" w:color="auto"/>
            </w:tcBorders>
            <w:vAlign w:val="center"/>
          </w:tcPr>
          <w:p w:rsidR="00CB55C0" w:rsidRDefault="00CB55C0" w:rsidP="001E45E7">
            <w:pPr>
              <w:ind w:left="-57" w:right="-57"/>
              <w:jc w:val="center"/>
              <w:rPr>
                <w:lang w:val="ro-RO"/>
              </w:rPr>
            </w:pPr>
            <w:r>
              <w:rPr>
                <w:rStyle w:val="afa"/>
                <w:b/>
                <w:iCs/>
                <w:lang w:val="en-US"/>
              </w:rPr>
              <w:t xml:space="preserve">             Order Nr.</w:t>
            </w:r>
          </w:p>
        </w:tc>
        <w:tc>
          <w:tcPr>
            <w:tcW w:w="7584" w:type="dxa"/>
            <w:vMerge w:val="restart"/>
            <w:tcBorders>
              <w:top w:val="double" w:sz="4" w:space="0" w:color="auto"/>
              <w:left w:val="single" w:sz="4" w:space="0" w:color="auto"/>
              <w:bottom w:val="double" w:sz="4" w:space="0" w:color="auto"/>
              <w:right w:val="single" w:sz="4" w:space="0" w:color="auto"/>
            </w:tcBorders>
            <w:vAlign w:val="center"/>
          </w:tcPr>
          <w:p w:rsidR="00CB55C0" w:rsidRDefault="00CB55C0" w:rsidP="001E45E7">
            <w:pPr>
              <w:jc w:val="center"/>
              <w:rPr>
                <w:b/>
                <w:lang w:val="ro-RO"/>
              </w:rPr>
            </w:pPr>
            <w:r>
              <w:rPr>
                <w:b/>
                <w:szCs w:val="22"/>
                <w:lang w:val="ro-RO"/>
              </w:rPr>
              <w:t>ТHЕМE</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CB55C0" w:rsidRDefault="00CB55C0" w:rsidP="001E45E7">
            <w:pPr>
              <w:jc w:val="center"/>
              <w:rPr>
                <w:b/>
                <w:lang w:val="ro-RO"/>
              </w:rPr>
            </w:pPr>
            <w:r>
              <w:rPr>
                <w:b/>
                <w:sz w:val="22"/>
                <w:szCs w:val="22"/>
                <w:lang w:val="ro-RO"/>
              </w:rPr>
              <w:t xml:space="preserve">Number of hours </w:t>
            </w:r>
          </w:p>
        </w:tc>
      </w:tr>
      <w:tr w:rsidR="00CB55C0" w:rsidTr="001E45E7">
        <w:trPr>
          <w:trHeight w:val="20"/>
          <w:tblHeader/>
        </w:trPr>
        <w:tc>
          <w:tcPr>
            <w:tcW w:w="8010" w:type="dxa"/>
            <w:vMerge/>
            <w:tcBorders>
              <w:top w:val="double" w:sz="4" w:space="0" w:color="auto"/>
              <w:left w:val="double" w:sz="4" w:space="0" w:color="auto"/>
              <w:bottom w:val="double" w:sz="4" w:space="0" w:color="auto"/>
              <w:right w:val="single" w:sz="4" w:space="0" w:color="auto"/>
            </w:tcBorders>
            <w:vAlign w:val="center"/>
          </w:tcPr>
          <w:p w:rsidR="00CB55C0" w:rsidRDefault="00CB55C0" w:rsidP="001E45E7">
            <w:pPr>
              <w:rPr>
                <w:lang w:val="ro-RO"/>
              </w:rPr>
            </w:pPr>
          </w:p>
        </w:tc>
        <w:tc>
          <w:tcPr>
            <w:tcW w:w="7584" w:type="dxa"/>
            <w:vMerge/>
            <w:tcBorders>
              <w:top w:val="double" w:sz="4" w:space="0" w:color="auto"/>
              <w:left w:val="single" w:sz="4" w:space="0" w:color="auto"/>
              <w:bottom w:val="double" w:sz="4" w:space="0" w:color="auto"/>
              <w:right w:val="single" w:sz="4" w:space="0" w:color="auto"/>
            </w:tcBorders>
            <w:vAlign w:val="center"/>
          </w:tcPr>
          <w:p w:rsidR="00CB55C0" w:rsidRDefault="00CB55C0" w:rsidP="001E45E7">
            <w:pPr>
              <w:rPr>
                <w:b/>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CB55C0" w:rsidRDefault="00CB55C0" w:rsidP="001E45E7">
            <w:pPr>
              <w:jc w:val="center"/>
              <w:rPr>
                <w:b/>
                <w:sz w:val="18"/>
                <w:lang w:val="ro-RO"/>
              </w:rPr>
            </w:pPr>
            <w:r>
              <w:rPr>
                <w:b/>
                <w:sz w:val="18"/>
                <w:szCs w:val="22"/>
                <w:lang w:val="ro-RO"/>
              </w:rPr>
              <w:t>Lectures</w:t>
            </w:r>
          </w:p>
        </w:tc>
        <w:tc>
          <w:tcPr>
            <w:tcW w:w="567" w:type="dxa"/>
            <w:tcBorders>
              <w:top w:val="single" w:sz="4" w:space="0" w:color="auto"/>
              <w:left w:val="single" w:sz="4" w:space="0" w:color="auto"/>
              <w:bottom w:val="double" w:sz="4" w:space="0" w:color="auto"/>
              <w:right w:val="single" w:sz="4" w:space="0" w:color="auto"/>
            </w:tcBorders>
            <w:vAlign w:val="center"/>
          </w:tcPr>
          <w:p w:rsidR="00CB55C0" w:rsidRPr="00125565" w:rsidRDefault="00CB55C0" w:rsidP="001E45E7">
            <w:pPr>
              <w:jc w:val="center"/>
              <w:rPr>
                <w:b/>
                <w:sz w:val="18"/>
                <w:lang w:val="ro-RO"/>
              </w:rPr>
            </w:pPr>
            <w:r>
              <w:rPr>
                <w:b/>
                <w:sz w:val="18"/>
                <w:szCs w:val="22"/>
                <w:lang w:val="ro-RO"/>
              </w:rPr>
              <w:t>Semi-nares</w:t>
            </w:r>
          </w:p>
        </w:tc>
        <w:tc>
          <w:tcPr>
            <w:tcW w:w="570" w:type="dxa"/>
            <w:tcBorders>
              <w:top w:val="single" w:sz="4" w:space="0" w:color="auto"/>
              <w:left w:val="single" w:sz="4" w:space="0" w:color="auto"/>
              <w:bottom w:val="double" w:sz="4" w:space="0" w:color="auto"/>
              <w:right w:val="double" w:sz="4" w:space="0" w:color="auto"/>
            </w:tcBorders>
            <w:vAlign w:val="center"/>
          </w:tcPr>
          <w:p w:rsidR="00CB55C0" w:rsidRPr="00125565" w:rsidRDefault="00CB55C0" w:rsidP="001E45E7">
            <w:pPr>
              <w:jc w:val="center"/>
              <w:rPr>
                <w:b/>
                <w:sz w:val="18"/>
                <w:lang w:val="ro-RO"/>
              </w:rPr>
            </w:pPr>
            <w:r>
              <w:rPr>
                <w:b/>
                <w:sz w:val="18"/>
                <w:szCs w:val="22"/>
                <w:lang w:val="ro-RO"/>
              </w:rPr>
              <w:t>Practical lessons</w:t>
            </w:r>
          </w:p>
        </w:tc>
        <w:tc>
          <w:tcPr>
            <w:tcW w:w="568" w:type="dxa"/>
            <w:tcBorders>
              <w:top w:val="single" w:sz="4" w:space="0" w:color="auto"/>
              <w:left w:val="single" w:sz="4" w:space="0" w:color="auto"/>
              <w:bottom w:val="double" w:sz="4" w:space="0" w:color="auto"/>
              <w:right w:val="double" w:sz="4" w:space="0" w:color="auto"/>
            </w:tcBorders>
          </w:tcPr>
          <w:p w:rsidR="00CB55C0" w:rsidRDefault="00CB55C0" w:rsidP="001E45E7">
            <w:pPr>
              <w:jc w:val="center"/>
              <w:rPr>
                <w:b/>
                <w:sz w:val="18"/>
                <w:lang w:val="ro-RO"/>
              </w:rPr>
            </w:pPr>
            <w:r>
              <w:rPr>
                <w:b/>
                <w:sz w:val="18"/>
                <w:szCs w:val="22"/>
              </w:rPr>
              <w:t>I</w:t>
            </w:r>
            <w:r>
              <w:rPr>
                <w:b/>
                <w:sz w:val="18"/>
                <w:szCs w:val="22"/>
                <w:lang w:val="ro-RO"/>
              </w:rPr>
              <w:t>ndividual study</w:t>
            </w:r>
          </w:p>
        </w:tc>
      </w:tr>
      <w:tr w:rsidR="00CB55C0" w:rsidTr="001E45E7">
        <w:trPr>
          <w:trHeight w:val="2918"/>
        </w:trPr>
        <w:tc>
          <w:tcPr>
            <w:tcW w:w="426" w:type="dxa"/>
            <w:tcBorders>
              <w:top w:val="doub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20"/>
              <w:ind w:left="0" w:firstLine="0"/>
              <w:rPr>
                <w:sz w:val="22"/>
                <w:szCs w:val="22"/>
                <w:lang w:val="ro-RO"/>
              </w:rPr>
            </w:pPr>
          </w:p>
        </w:tc>
        <w:tc>
          <w:tcPr>
            <w:tcW w:w="7584" w:type="dxa"/>
            <w:tcBorders>
              <w:top w:val="double" w:sz="4" w:space="0" w:color="auto"/>
              <w:left w:val="single" w:sz="4" w:space="0" w:color="auto"/>
              <w:bottom w:val="single" w:sz="4" w:space="0" w:color="auto"/>
              <w:right w:val="single" w:sz="4" w:space="0" w:color="auto"/>
            </w:tcBorders>
            <w:vAlign w:val="center"/>
          </w:tcPr>
          <w:p w:rsidR="00CB55C0" w:rsidRPr="006F5506" w:rsidRDefault="00CB55C0" w:rsidP="001E45E7">
            <w:pPr>
              <w:pStyle w:val="a5"/>
              <w:tabs>
                <w:tab w:val="left" w:pos="0"/>
              </w:tabs>
              <w:spacing w:line="240" w:lineRule="auto"/>
              <w:jc w:val="both"/>
              <w:rPr>
                <w:bCs/>
                <w:i w:val="0"/>
                <w:iCs/>
                <w:szCs w:val="24"/>
                <w:lang w:val="en-US"/>
              </w:rPr>
            </w:pPr>
            <w:r w:rsidRPr="006F5506">
              <w:rPr>
                <w:bCs/>
                <w:i w:val="0"/>
                <w:iCs/>
                <w:szCs w:val="24"/>
              </w:rPr>
              <w:t>H</w:t>
            </w:r>
            <w:r w:rsidRPr="006F5506">
              <w:rPr>
                <w:bCs/>
                <w:i w:val="0"/>
                <w:iCs/>
                <w:szCs w:val="24"/>
                <w:lang w:val="en-US"/>
              </w:rPr>
              <w:t>istological and physiological characters of oral cavity and tongue. Classification of the oral mucosa diseases</w:t>
            </w:r>
          </w:p>
          <w:p w:rsidR="00CB55C0" w:rsidRPr="006F5506" w:rsidRDefault="00CB55C0" w:rsidP="001E45E7">
            <w:pPr>
              <w:pStyle w:val="a5"/>
              <w:tabs>
                <w:tab w:val="left" w:pos="0"/>
              </w:tabs>
              <w:spacing w:line="240" w:lineRule="auto"/>
              <w:jc w:val="both"/>
              <w:rPr>
                <w:b w:val="0"/>
                <w:bCs/>
                <w:i w:val="0"/>
                <w:iCs/>
                <w:szCs w:val="24"/>
                <w:lang w:val="en-US"/>
              </w:rPr>
            </w:pPr>
            <w:r w:rsidRPr="006F5506">
              <w:rPr>
                <w:b w:val="0"/>
                <w:bCs/>
                <w:i w:val="0"/>
                <w:iCs/>
                <w:szCs w:val="24"/>
                <w:lang w:val="en-US"/>
              </w:rPr>
              <w:t xml:space="preserve">   Anatomic-physiologic characters and histological characters of oral mucosa epithelium. Primary and secondary elements that occur in oral mucosa diseases . Essential purpose and stages of clinical examination of the patient with oral mucosa lesion. Basic methods of patient examination with oral mucosa lesion. Methods of additional examination in diagnosis the oral pathology. Systematization the pathologic states of oral mucosa according to etiologic and pathogenesis factors.</w:t>
            </w:r>
          </w:p>
        </w:tc>
        <w:tc>
          <w:tcPr>
            <w:tcW w:w="565" w:type="dxa"/>
            <w:tcBorders>
              <w:top w:val="doub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ro-RO"/>
              </w:rPr>
            </w:pPr>
            <w:r>
              <w:rPr>
                <w:sz w:val="22"/>
                <w:szCs w:val="22"/>
                <w:lang w:val="ro-RO"/>
              </w:rPr>
              <w:t>2</w:t>
            </w:r>
          </w:p>
        </w:tc>
        <w:tc>
          <w:tcPr>
            <w:tcW w:w="567" w:type="dxa"/>
            <w:tcBorders>
              <w:top w:val="doub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pPr>
            <w:r>
              <w:rPr>
                <w:sz w:val="22"/>
                <w:szCs w:val="22"/>
              </w:rPr>
              <w:t>2</w:t>
            </w:r>
          </w:p>
        </w:tc>
        <w:tc>
          <w:tcPr>
            <w:tcW w:w="570" w:type="dxa"/>
            <w:tcBorders>
              <w:top w:val="doub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pPr>
            <w:r>
              <w:rPr>
                <w:sz w:val="22"/>
                <w:szCs w:val="22"/>
              </w:rPr>
              <w:t>5</w:t>
            </w:r>
          </w:p>
        </w:tc>
        <w:tc>
          <w:tcPr>
            <w:tcW w:w="568" w:type="dxa"/>
            <w:tcBorders>
              <w:top w:val="doub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ro-RO"/>
              </w:rPr>
            </w:pPr>
            <w:r>
              <w:rPr>
                <w:sz w:val="22"/>
                <w:szCs w:val="22"/>
                <w:lang w:val="ro-RO"/>
              </w:rPr>
              <w:t>1</w:t>
            </w:r>
          </w:p>
        </w:tc>
      </w:tr>
      <w:tr w:rsidR="00CB55C0" w:rsidRPr="008C4B26" w:rsidTr="001E45E7">
        <w:trPr>
          <w:trHeight w:val="212"/>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0"/>
                <w:tab w:val="left" w:pos="142"/>
              </w:tabs>
              <w:jc w:val="both"/>
              <w:rPr>
                <w:b/>
                <w:lang w:val="en-US"/>
              </w:rPr>
            </w:pPr>
            <w:r>
              <w:rPr>
                <w:b/>
                <w:lang w:val="en-US"/>
              </w:rPr>
              <w:t>Traumatic lesions of oral mucosa. Leukoplakia. Clinical picture of oral mucosa. Diagnosis and treatment.</w:t>
            </w:r>
          </w:p>
          <w:p w:rsidR="00CB55C0" w:rsidRPr="00773B2F" w:rsidRDefault="00CB55C0" w:rsidP="001E45E7">
            <w:pPr>
              <w:tabs>
                <w:tab w:val="left" w:pos="0"/>
                <w:tab w:val="left" w:pos="142"/>
              </w:tabs>
              <w:jc w:val="both"/>
              <w:rPr>
                <w:lang w:val="en-US"/>
              </w:rPr>
            </w:pPr>
            <w:r w:rsidRPr="00773B2F">
              <w:rPr>
                <w:lang w:val="en-US"/>
              </w:rPr>
              <w:t xml:space="preserve">   Etiologic </w:t>
            </w:r>
            <w:r>
              <w:rPr>
                <w:lang w:val="en-US"/>
              </w:rPr>
              <w:t xml:space="preserve">and pathogenic </w:t>
            </w:r>
            <w:r w:rsidRPr="00773B2F">
              <w:rPr>
                <w:lang w:val="en-US"/>
              </w:rPr>
              <w:t xml:space="preserve">factors </w:t>
            </w:r>
            <w:r>
              <w:rPr>
                <w:lang w:val="en-US"/>
              </w:rPr>
              <w:t xml:space="preserve">in evolution the mechanical, physical, chemical trauma. Characteristics of oral mucosa modifications in traumatic lesions. Clinical manifestations, differential diagnosis and treatment of oral mucosa traumas. </w:t>
            </w:r>
          </w:p>
          <w:p w:rsidR="00CB55C0" w:rsidRPr="008C4B26" w:rsidRDefault="00CB55C0" w:rsidP="001E45E7">
            <w:pPr>
              <w:tabs>
                <w:tab w:val="left" w:pos="0"/>
                <w:tab w:val="left" w:pos="142"/>
              </w:tabs>
              <w:jc w:val="both"/>
              <w:rPr>
                <w:b/>
                <w:i/>
                <w:lang w:val="en-US"/>
              </w:rPr>
            </w:pPr>
            <w:r>
              <w:rPr>
                <w:lang w:val="en-US"/>
              </w:rPr>
              <w:t xml:space="preserve">   Pathologic modifications that occur on the surface of oral mucosa in leukoplakia. Clinical picture, positive and differential diagnosis, treatment.   </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ro-RO"/>
              </w:rPr>
            </w:pPr>
            <w:r>
              <w:rPr>
                <w:sz w:val="22"/>
                <w:szCs w:val="22"/>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2</w:t>
            </w:r>
          </w:p>
        </w:tc>
      </w:tr>
      <w:tr w:rsidR="00CB55C0" w:rsidTr="001E45E7">
        <w:trPr>
          <w:trHeight w:val="258"/>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Pr="006F5506" w:rsidRDefault="00CB55C0" w:rsidP="001E45E7">
            <w:pPr>
              <w:pStyle w:val="a5"/>
              <w:tabs>
                <w:tab w:val="left" w:pos="142"/>
              </w:tabs>
              <w:spacing w:line="240" w:lineRule="auto"/>
              <w:jc w:val="both"/>
              <w:rPr>
                <w:bCs/>
                <w:i w:val="0"/>
                <w:iCs/>
                <w:szCs w:val="24"/>
                <w:lang w:val="en-US"/>
              </w:rPr>
            </w:pPr>
            <w:r w:rsidRPr="006F5506">
              <w:rPr>
                <w:bCs/>
                <w:i w:val="0"/>
                <w:iCs/>
                <w:szCs w:val="24"/>
                <w:lang w:val="en-US"/>
              </w:rPr>
              <w:t>Infectious diseases with manifestation in the oral cavity. Principles of diagnosis and treatment.</w:t>
            </w:r>
          </w:p>
          <w:p w:rsidR="00CB55C0" w:rsidRPr="006F5506" w:rsidRDefault="00CB55C0" w:rsidP="001E45E7">
            <w:pPr>
              <w:pStyle w:val="a5"/>
              <w:tabs>
                <w:tab w:val="left" w:pos="142"/>
              </w:tabs>
              <w:spacing w:line="240" w:lineRule="auto"/>
              <w:jc w:val="both"/>
              <w:rPr>
                <w:b w:val="0"/>
                <w:bCs/>
                <w:i w:val="0"/>
                <w:iCs/>
                <w:szCs w:val="24"/>
                <w:lang w:val="en-US"/>
              </w:rPr>
            </w:pPr>
            <w:r w:rsidRPr="006F5506">
              <w:rPr>
                <w:b w:val="0"/>
                <w:bCs/>
                <w:i w:val="0"/>
                <w:iCs/>
                <w:szCs w:val="24"/>
                <w:lang w:val="en-US"/>
              </w:rPr>
              <w:t>Oral mucosa lesions in acute and chronic infectious diseases. The character of clinical manifestation and diagnosis importance of modifications in measles, rubella, scarlet fever, dysentery, chicken pox, influenza and others. Treatment and prophylaxis. HIV manifestations an AIDS in the oral cavity. Epidemiological data, positive and differential diagnosis. Treatment and prophylaxis (desinfection remedies with intensive action). Bacterial and viral infection of oral mucosa lesion and lips (candidiasis, ulcerative-necrotic stomatitis Vincent, herpetic infection).</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ro-RO"/>
              </w:rPr>
            </w:pPr>
            <w:r>
              <w:rPr>
                <w:sz w:val="22"/>
                <w:szCs w:val="22"/>
                <w:lang w:val="ro-RO"/>
              </w:rPr>
              <w:t>3</w:t>
            </w:r>
          </w:p>
        </w:tc>
      </w:tr>
      <w:tr w:rsidR="00CB55C0" w:rsidTr="001E45E7">
        <w:trPr>
          <w:trHeight w:val="276"/>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142"/>
              </w:tabs>
              <w:jc w:val="both"/>
              <w:rPr>
                <w:b/>
                <w:lang w:val="ro-RO"/>
              </w:rPr>
            </w:pPr>
            <w:r w:rsidRPr="00C95EF3">
              <w:rPr>
                <w:b/>
                <w:lang w:val="ro-RO"/>
              </w:rPr>
              <w:t xml:space="preserve">Allergic manifestations in the oral cavity. </w:t>
            </w:r>
            <w:r>
              <w:rPr>
                <w:b/>
                <w:lang w:val="ro-RO"/>
              </w:rPr>
              <w:t>Exudative polimorth erythema. Chronic reccurent aftous stomatitis.</w:t>
            </w:r>
          </w:p>
          <w:p w:rsidR="00CB55C0" w:rsidRPr="00C95EF3" w:rsidRDefault="00CB55C0" w:rsidP="001E45E7">
            <w:pPr>
              <w:tabs>
                <w:tab w:val="left" w:pos="142"/>
              </w:tabs>
              <w:jc w:val="both"/>
              <w:rPr>
                <w:lang w:val="en-US"/>
              </w:rPr>
            </w:pPr>
            <w:r w:rsidRPr="00C95EF3">
              <w:rPr>
                <w:lang w:val="ro-RO"/>
              </w:rPr>
              <w:t>Notion of allergy and causes of spread.</w:t>
            </w:r>
            <w:r w:rsidRPr="007A4B7C">
              <w:rPr>
                <w:lang w:val="en-US"/>
              </w:rPr>
              <w:t xml:space="preserve">Immediate and delayed allergic reactions.  Mechanisms of tissues lesion. Anaphylactic shock, angioneurotic  edema Quincke – emergency treatment. Exudative polimorth erythema, chronic recurrect aftous stomatitis. Clinical picture, positive and differential diagnosis. </w:t>
            </w:r>
            <w:r>
              <w:t>Treatment.</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ro-RO"/>
              </w:rPr>
            </w:pPr>
            <w:r>
              <w:rPr>
                <w:sz w:val="22"/>
                <w:szCs w:val="22"/>
                <w:lang w:val="ro-RO"/>
              </w:rPr>
              <w:t>3</w:t>
            </w:r>
          </w:p>
        </w:tc>
      </w:tr>
      <w:tr w:rsidR="00CB55C0" w:rsidTr="001E45E7">
        <w:trPr>
          <w:trHeight w:val="70"/>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2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142"/>
              </w:tabs>
              <w:jc w:val="both"/>
              <w:rPr>
                <w:b/>
                <w:lang w:val="en-US"/>
              </w:rPr>
            </w:pPr>
            <w:r>
              <w:rPr>
                <w:b/>
                <w:lang w:val="en-US"/>
              </w:rPr>
              <w:t>Changes of oral mucosa in systemic diseases.</w:t>
            </w:r>
          </w:p>
          <w:p w:rsidR="00CB55C0" w:rsidRPr="0074588C" w:rsidRDefault="00CB55C0" w:rsidP="001E45E7">
            <w:pPr>
              <w:tabs>
                <w:tab w:val="left" w:pos="142"/>
              </w:tabs>
              <w:jc w:val="both"/>
              <w:rPr>
                <w:lang w:val="en-US"/>
              </w:rPr>
            </w:pPr>
            <w:r>
              <w:rPr>
                <w:lang w:val="en-US"/>
              </w:rPr>
              <w:t xml:space="preserve">Clinical particularities in symptomatology in some system diseases and specific diseases, that require precocious diagnosis of basic disease and adequate treatment of oral mucosa modifications. Modification of oral mucosa in cardiovascular and gastro-intestinal tract. Buccal clinical manifestation in hypovitaminosis and avitaminosis. Oral mucosa modifications hematopetic system diseases. Clinical manifestations in </w:t>
            </w:r>
            <w:r>
              <w:rPr>
                <w:lang w:val="en-US"/>
              </w:rPr>
              <w:lastRenderedPageBreak/>
              <w:t>nervous system diseases. Glosalgia and stomalgia: clinical picture, positive and differential diagnosis. Treatment.</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20"/>
              <w:jc w:val="center"/>
              <w:rPr>
                <w:lang w:val="en-US"/>
              </w:rPr>
            </w:pPr>
            <w:r>
              <w:rPr>
                <w:sz w:val="22"/>
                <w:szCs w:val="22"/>
                <w:lang w:val="en-US"/>
              </w:rPr>
              <w:t>3</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20"/>
              <w:jc w:val="center"/>
              <w:rPr>
                <w:lang w:val="en-US"/>
              </w:rPr>
            </w:pPr>
            <w:r>
              <w:rPr>
                <w:sz w:val="22"/>
                <w:szCs w:val="22"/>
                <w:lang w:val="en-US"/>
              </w:rPr>
              <w:t>3</w:t>
            </w:r>
          </w:p>
        </w:tc>
      </w:tr>
      <w:tr w:rsidR="00CB55C0" w:rsidTr="001E45E7">
        <w:trPr>
          <w:trHeight w:val="198"/>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60" w:after="6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142"/>
              </w:tabs>
              <w:jc w:val="both"/>
              <w:rPr>
                <w:b/>
                <w:lang w:val="en-US"/>
              </w:rPr>
            </w:pPr>
            <w:r>
              <w:rPr>
                <w:b/>
                <w:lang w:val="en-US"/>
              </w:rPr>
              <w:t>Oral mucosa modifications in endocrine system pathology and disturbance of metabolism.</w:t>
            </w:r>
          </w:p>
          <w:p w:rsidR="00CB55C0" w:rsidRDefault="00CB55C0" w:rsidP="001E45E7">
            <w:pPr>
              <w:tabs>
                <w:tab w:val="left" w:pos="142"/>
              </w:tabs>
              <w:jc w:val="both"/>
              <w:rPr>
                <w:lang w:val="en-US"/>
              </w:rPr>
            </w:pPr>
            <w:r w:rsidRPr="00824405">
              <w:rPr>
                <w:lang w:val="en-US"/>
              </w:rPr>
              <w:t>Particularities of early oral mucosa modifications in endocrine system in endocrine system pathologies and disturbance</w:t>
            </w:r>
            <w:r>
              <w:rPr>
                <w:lang w:val="en-US"/>
              </w:rPr>
              <w:t xml:space="preserve"> of metabolism, that are conditioning primary addressing of patient to the dentist doctor.</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60" w:after="60"/>
              <w:jc w:val="cente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spacing w:before="60" w:after="60"/>
              <w:jc w:val="center"/>
            </w:pPr>
            <w:r>
              <w:rPr>
                <w:sz w:val="22"/>
                <w:szCs w:val="22"/>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60" w:after="60"/>
              <w:jc w:val="center"/>
            </w:pPr>
            <w:r>
              <w:rPr>
                <w:sz w:val="22"/>
                <w:szCs w:val="22"/>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spacing w:before="60" w:after="60"/>
              <w:jc w:val="center"/>
              <w:rPr>
                <w:lang w:val="ro-RO"/>
              </w:rPr>
            </w:pPr>
            <w:r>
              <w:rPr>
                <w:sz w:val="22"/>
                <w:szCs w:val="22"/>
                <w:lang w:val="ro-RO"/>
              </w:rPr>
              <w:t>2</w:t>
            </w:r>
          </w:p>
        </w:tc>
      </w:tr>
      <w:tr w:rsidR="00CB55C0" w:rsidTr="001E45E7">
        <w:trPr>
          <w:trHeight w:val="192"/>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0"/>
              </w:tabs>
              <w:jc w:val="both"/>
              <w:rPr>
                <w:b/>
                <w:lang w:val="en-US"/>
              </w:rPr>
            </w:pPr>
            <w:r>
              <w:rPr>
                <w:b/>
                <w:lang w:val="en-US"/>
              </w:rPr>
              <w:t>Oral mucosa changes in dermatoses.</w:t>
            </w:r>
          </w:p>
          <w:p w:rsidR="00CB55C0" w:rsidRPr="00046F17" w:rsidRDefault="00CB55C0" w:rsidP="001E45E7">
            <w:pPr>
              <w:tabs>
                <w:tab w:val="left" w:pos="0"/>
              </w:tabs>
              <w:jc w:val="both"/>
              <w:rPr>
                <w:lang w:val="en-US"/>
              </w:rPr>
            </w:pPr>
            <w:r w:rsidRPr="00824405">
              <w:rPr>
                <w:lang w:val="en-US"/>
              </w:rPr>
              <w:t>Oral mucosa changes in dermatoses. Pemphigus vulgaris: clinical picture, positive and differential diagnosis. Treatment. Pemphigoid: clinical picture, positive and differential diagnosis. Treatment.</w:t>
            </w:r>
            <w:r>
              <w:rPr>
                <w:lang w:val="en-US"/>
              </w:rPr>
              <w:t xml:space="preserve"> Liken rubber planus and lupus erythematous: clinical picture, positive and differential diagnosis. Treatment. Importance of oral cavity sanation and hygiene in liken rubber planus and lupus erythematous. Role of prosthetic treatment. Prognosis.</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en-US"/>
              </w:rPr>
            </w:pPr>
            <w:r>
              <w:rPr>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ro-RO"/>
              </w:rPr>
            </w:pPr>
            <w:r>
              <w:rPr>
                <w:sz w:val="22"/>
                <w:szCs w:val="22"/>
                <w:lang w:val="ro-RO"/>
              </w:rPr>
              <w:t>2</w:t>
            </w:r>
          </w:p>
        </w:tc>
      </w:tr>
      <w:tr w:rsidR="00CB55C0" w:rsidRPr="00677C24" w:rsidTr="001E45E7">
        <w:trPr>
          <w:trHeight w:val="188"/>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0"/>
              </w:tabs>
              <w:jc w:val="both"/>
              <w:rPr>
                <w:b/>
                <w:lang w:val="en-US"/>
              </w:rPr>
            </w:pPr>
            <w:r>
              <w:rPr>
                <w:b/>
                <w:lang w:val="en-US"/>
              </w:rPr>
              <w:t>Tongue anomalies and independent glossitis.</w:t>
            </w:r>
          </w:p>
          <w:p w:rsidR="00CB55C0" w:rsidRDefault="00CB55C0" w:rsidP="001E45E7">
            <w:pPr>
              <w:tabs>
                <w:tab w:val="left" w:pos="0"/>
              </w:tabs>
              <w:jc w:val="both"/>
              <w:rPr>
                <w:lang w:val="en-US"/>
              </w:rPr>
            </w:pPr>
            <w:r w:rsidRPr="00E934E4">
              <w:rPr>
                <w:lang w:val="en-US"/>
              </w:rPr>
              <w:t>Acute and chronic inflammatory diseases of tongue.</w:t>
            </w:r>
            <w:r>
              <w:rPr>
                <w:lang w:val="en-US"/>
              </w:rPr>
              <w:t xml:space="preserve"> Anatomic characters and histologic structure of tongue, vascularization, tongue innervation, types of taste sensitivity. Descuamative and rhomboid glossitis, fissured tongue, haired black tongue: etiology, clinical picture, treatment. </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ro-RO"/>
              </w:rPr>
            </w:pPr>
            <w:r>
              <w:rPr>
                <w:sz w:val="22"/>
                <w:szCs w:val="22"/>
                <w:lang w:val="ro-RO"/>
              </w:rPr>
              <w:t>2</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en-US"/>
              </w:rPr>
            </w:pPr>
            <w:r>
              <w:rPr>
                <w:sz w:val="22"/>
                <w:szCs w:val="22"/>
                <w:lang w:val="en-US"/>
              </w:rPr>
              <w:t>4</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en-US"/>
              </w:rPr>
            </w:pPr>
            <w:r>
              <w:rPr>
                <w:sz w:val="22"/>
                <w:szCs w:val="22"/>
                <w:lang w:val="en-US"/>
              </w:rPr>
              <w:t>2</w:t>
            </w:r>
          </w:p>
        </w:tc>
      </w:tr>
      <w:tr w:rsidR="00CB55C0" w:rsidTr="001E45E7">
        <w:trPr>
          <w:trHeight w:val="70"/>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both"/>
              <w:rPr>
                <w:b/>
                <w:lang w:val="ro-RO"/>
              </w:rPr>
            </w:pPr>
            <w:r>
              <w:rPr>
                <w:b/>
                <w:lang w:val="en-US"/>
              </w:rPr>
              <w:t>Cheilitis and macrocheilitis.</w:t>
            </w:r>
          </w:p>
          <w:p w:rsidR="00CB55C0" w:rsidRDefault="00CB55C0" w:rsidP="001E45E7">
            <w:pPr>
              <w:tabs>
                <w:tab w:val="left" w:pos="0"/>
              </w:tabs>
              <w:jc w:val="both"/>
              <w:rPr>
                <w:lang w:val="en-US"/>
              </w:rPr>
            </w:pPr>
            <w:r>
              <w:rPr>
                <w:lang w:val="en-US"/>
              </w:rPr>
              <w:t xml:space="preserve">Cheilitis: atopic, glandular, exfoliative, eczematous, allergic of contact, actinic and meteorologic. Clinical particularities, differential diagnosis and various symptomatology of cheilitis. Application of new modalities of therapeutic treatment of cheilitis. Macrocheilitis and chronic recurrent fissures of lips: clinical picture, differential diagnosis, treatment. </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en-US"/>
              </w:rPr>
            </w:pPr>
            <w:r>
              <w:rPr>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en-US"/>
              </w:rPr>
            </w:pPr>
            <w:r>
              <w:rPr>
                <w:sz w:val="22"/>
                <w:szCs w:val="22"/>
                <w:lang w:val="en-US"/>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en-US"/>
              </w:rPr>
            </w:pPr>
            <w:r>
              <w:rPr>
                <w:sz w:val="22"/>
                <w:szCs w:val="22"/>
                <w:lang w:val="en-US"/>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rPr>
                <w:lang w:val="ro-RO"/>
              </w:rPr>
            </w:pPr>
            <w:r>
              <w:rPr>
                <w:sz w:val="22"/>
                <w:szCs w:val="22"/>
                <w:lang w:val="ro-RO"/>
              </w:rPr>
              <w:t>2</w:t>
            </w:r>
          </w:p>
        </w:tc>
      </w:tr>
      <w:tr w:rsidR="00CB55C0" w:rsidTr="001E45E7">
        <w:trPr>
          <w:trHeight w:val="274"/>
        </w:trPr>
        <w:tc>
          <w:tcPr>
            <w:tcW w:w="426" w:type="dxa"/>
            <w:tcBorders>
              <w:top w:val="single" w:sz="4" w:space="0" w:color="auto"/>
              <w:left w:val="double" w:sz="4" w:space="0" w:color="auto"/>
              <w:bottom w:val="single" w:sz="4" w:space="0" w:color="auto"/>
              <w:right w:val="single" w:sz="4" w:space="0" w:color="auto"/>
            </w:tcBorders>
            <w:vAlign w:val="center"/>
          </w:tcPr>
          <w:p w:rsidR="00CB55C0" w:rsidRDefault="00CB55C0" w:rsidP="001D4F7C">
            <w:pPr>
              <w:pStyle w:val="FR3"/>
              <w:numPr>
                <w:ilvl w:val="0"/>
                <w:numId w:val="34"/>
              </w:numPr>
              <w:spacing w:before="0"/>
              <w:ind w:left="0" w:firstLine="0"/>
              <w:rPr>
                <w:sz w:val="22"/>
                <w:szCs w:val="22"/>
                <w:lang w:val="ro-RO"/>
              </w:rPr>
            </w:pPr>
          </w:p>
        </w:tc>
        <w:tc>
          <w:tcPr>
            <w:tcW w:w="7584"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tabs>
                <w:tab w:val="left" w:pos="142"/>
              </w:tabs>
              <w:jc w:val="both"/>
              <w:rPr>
                <w:b/>
                <w:lang w:val="en-US"/>
              </w:rPr>
            </w:pPr>
            <w:r>
              <w:rPr>
                <w:b/>
                <w:lang w:val="en-US"/>
              </w:rPr>
              <w:t>Precancerous diseases of oral cavity mucosa and lips.</w:t>
            </w:r>
          </w:p>
          <w:p w:rsidR="00CB55C0" w:rsidRPr="00F04462" w:rsidRDefault="00CB55C0" w:rsidP="001E45E7">
            <w:pPr>
              <w:tabs>
                <w:tab w:val="left" w:pos="142"/>
              </w:tabs>
              <w:jc w:val="both"/>
              <w:rPr>
                <w:lang w:val="en-US"/>
              </w:rPr>
            </w:pPr>
            <w:r w:rsidRPr="00F04462">
              <w:rPr>
                <w:lang w:val="en-US"/>
              </w:rPr>
              <w:t>Obligate and facultative precancerous processes depending on degree probability of malignization. The importance of finding and treating in time the precancerous disease to prevent cancer occurrence and performing a timely treatment. The importance of differential diagnosis in precancerous processes of oral mucosa and red lip margin. Prophylaxis of precancerous disease.</w:t>
            </w:r>
          </w:p>
        </w:tc>
        <w:tc>
          <w:tcPr>
            <w:tcW w:w="565"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pPr>
            <w:r>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CB55C0" w:rsidRDefault="00CB55C0" w:rsidP="001E45E7">
            <w:pPr>
              <w:jc w:val="center"/>
              <w:rPr>
                <w:lang w:val="ro-RO"/>
              </w:rPr>
            </w:pPr>
            <w:r>
              <w:rPr>
                <w:sz w:val="22"/>
                <w:szCs w:val="22"/>
              </w:rPr>
              <w:t>2</w:t>
            </w:r>
          </w:p>
        </w:tc>
        <w:tc>
          <w:tcPr>
            <w:tcW w:w="570"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pPr>
            <w:r>
              <w:rPr>
                <w:sz w:val="22"/>
                <w:szCs w:val="22"/>
              </w:rPr>
              <w:t>5</w:t>
            </w:r>
          </w:p>
        </w:tc>
        <w:tc>
          <w:tcPr>
            <w:tcW w:w="568" w:type="dxa"/>
            <w:tcBorders>
              <w:top w:val="single" w:sz="4" w:space="0" w:color="auto"/>
              <w:left w:val="single" w:sz="4" w:space="0" w:color="auto"/>
              <w:bottom w:val="single" w:sz="4" w:space="0" w:color="auto"/>
              <w:right w:val="double" w:sz="4" w:space="0" w:color="auto"/>
            </w:tcBorders>
            <w:vAlign w:val="center"/>
          </w:tcPr>
          <w:p w:rsidR="00CB55C0" w:rsidRDefault="00CB55C0" w:rsidP="001E45E7">
            <w:pPr>
              <w:jc w:val="center"/>
            </w:pPr>
            <w:r>
              <w:rPr>
                <w:sz w:val="22"/>
                <w:szCs w:val="22"/>
              </w:rPr>
              <w:t>2</w:t>
            </w:r>
          </w:p>
        </w:tc>
      </w:tr>
      <w:tr w:rsidR="00CB55C0" w:rsidTr="001E45E7">
        <w:trPr>
          <w:trHeight w:val="261"/>
        </w:trPr>
        <w:tc>
          <w:tcPr>
            <w:tcW w:w="8010" w:type="dxa"/>
            <w:gridSpan w:val="2"/>
            <w:tcBorders>
              <w:top w:val="double" w:sz="4" w:space="0" w:color="auto"/>
              <w:left w:val="double" w:sz="4" w:space="0" w:color="auto"/>
              <w:bottom w:val="double" w:sz="4" w:space="0" w:color="auto"/>
              <w:right w:val="single" w:sz="4" w:space="0" w:color="auto"/>
            </w:tcBorders>
            <w:vAlign w:val="center"/>
          </w:tcPr>
          <w:p w:rsidR="00CB55C0" w:rsidRDefault="00CB55C0" w:rsidP="001E45E7">
            <w:pPr>
              <w:pStyle w:val="FR3"/>
              <w:spacing w:before="80" w:after="80"/>
              <w:rPr>
                <w:b/>
                <w:sz w:val="24"/>
                <w:szCs w:val="24"/>
                <w:lang w:val="ro-RO"/>
              </w:rPr>
            </w:pPr>
            <w:r>
              <w:rPr>
                <w:b/>
                <w:sz w:val="24"/>
                <w:szCs w:val="24"/>
                <w:lang w:val="ro-RO"/>
              </w:rPr>
              <w:t xml:space="preserve">Total </w:t>
            </w:r>
          </w:p>
        </w:tc>
        <w:tc>
          <w:tcPr>
            <w:tcW w:w="565" w:type="dxa"/>
            <w:tcBorders>
              <w:top w:val="double" w:sz="4" w:space="0" w:color="auto"/>
              <w:left w:val="single" w:sz="4" w:space="0" w:color="auto"/>
              <w:bottom w:val="double" w:sz="4" w:space="0" w:color="auto"/>
              <w:right w:val="single" w:sz="4" w:space="0" w:color="auto"/>
            </w:tcBorders>
            <w:vAlign w:val="center"/>
          </w:tcPr>
          <w:p w:rsidR="00CB55C0" w:rsidRDefault="00CB55C0" w:rsidP="001E45E7">
            <w:pPr>
              <w:pStyle w:val="FR3"/>
              <w:spacing w:before="80" w:after="80"/>
              <w:ind w:left="79"/>
              <w:rPr>
                <w:b/>
                <w:sz w:val="24"/>
                <w:szCs w:val="24"/>
                <w:lang w:val="ru-RU"/>
              </w:rPr>
            </w:pPr>
            <w:r>
              <w:rPr>
                <w:b/>
                <w:sz w:val="24"/>
                <w:szCs w:val="24"/>
                <w:lang w:val="ru-RU"/>
              </w:rPr>
              <w:t>28</w:t>
            </w:r>
          </w:p>
        </w:tc>
        <w:tc>
          <w:tcPr>
            <w:tcW w:w="567" w:type="dxa"/>
            <w:tcBorders>
              <w:top w:val="double" w:sz="4" w:space="0" w:color="auto"/>
              <w:left w:val="single" w:sz="4" w:space="0" w:color="auto"/>
              <w:bottom w:val="double" w:sz="4" w:space="0" w:color="auto"/>
              <w:right w:val="single" w:sz="4" w:space="0" w:color="auto"/>
            </w:tcBorders>
            <w:vAlign w:val="center"/>
          </w:tcPr>
          <w:p w:rsidR="00CB55C0" w:rsidRDefault="00CB55C0" w:rsidP="001E45E7">
            <w:pPr>
              <w:pStyle w:val="FR3"/>
              <w:spacing w:before="80" w:after="80"/>
              <w:ind w:left="79"/>
              <w:rPr>
                <w:b/>
                <w:sz w:val="24"/>
                <w:szCs w:val="24"/>
                <w:lang w:val="ru-RU"/>
              </w:rPr>
            </w:pPr>
            <w:r>
              <w:rPr>
                <w:b/>
                <w:sz w:val="24"/>
                <w:szCs w:val="24"/>
                <w:lang w:val="ru-RU"/>
              </w:rPr>
              <w:t>21</w:t>
            </w:r>
          </w:p>
        </w:tc>
        <w:tc>
          <w:tcPr>
            <w:tcW w:w="570" w:type="dxa"/>
            <w:tcBorders>
              <w:top w:val="double" w:sz="4" w:space="0" w:color="auto"/>
              <w:left w:val="single" w:sz="4" w:space="0" w:color="auto"/>
              <w:bottom w:val="double" w:sz="4" w:space="0" w:color="auto"/>
              <w:right w:val="double" w:sz="4" w:space="0" w:color="auto"/>
            </w:tcBorders>
            <w:vAlign w:val="center"/>
          </w:tcPr>
          <w:p w:rsidR="00CB55C0" w:rsidRDefault="00CB55C0" w:rsidP="001E45E7">
            <w:pPr>
              <w:pStyle w:val="FR3"/>
              <w:spacing w:before="80" w:after="80"/>
              <w:ind w:left="79"/>
              <w:rPr>
                <w:b/>
                <w:sz w:val="24"/>
                <w:szCs w:val="24"/>
                <w:lang w:val="ru-RU"/>
              </w:rPr>
            </w:pPr>
            <w:r>
              <w:rPr>
                <w:b/>
                <w:sz w:val="24"/>
                <w:szCs w:val="24"/>
                <w:lang w:val="ru-RU"/>
              </w:rPr>
              <w:t>49</w:t>
            </w:r>
          </w:p>
        </w:tc>
        <w:tc>
          <w:tcPr>
            <w:tcW w:w="568" w:type="dxa"/>
            <w:tcBorders>
              <w:top w:val="double" w:sz="4" w:space="0" w:color="auto"/>
              <w:left w:val="single" w:sz="4" w:space="0" w:color="auto"/>
              <w:bottom w:val="double" w:sz="4" w:space="0" w:color="auto"/>
              <w:right w:val="double" w:sz="4" w:space="0" w:color="auto"/>
            </w:tcBorders>
          </w:tcPr>
          <w:p w:rsidR="00CB55C0" w:rsidRDefault="00CB55C0" w:rsidP="001E45E7">
            <w:pPr>
              <w:pStyle w:val="FR3"/>
              <w:spacing w:before="80" w:after="80"/>
              <w:ind w:left="79"/>
              <w:rPr>
                <w:b/>
                <w:sz w:val="24"/>
                <w:szCs w:val="24"/>
                <w:lang w:val="ru-RU"/>
              </w:rPr>
            </w:pPr>
            <w:r>
              <w:rPr>
                <w:b/>
                <w:sz w:val="24"/>
                <w:szCs w:val="24"/>
                <w:lang w:val="ru-RU"/>
              </w:rPr>
              <w:t>22</w:t>
            </w:r>
          </w:p>
        </w:tc>
      </w:tr>
    </w:tbl>
    <w:p w:rsidR="00CB55C0" w:rsidRDefault="00CB55C0" w:rsidP="001D4F7C">
      <w:pPr>
        <w:pStyle w:val="af8"/>
        <w:widowControl w:val="0"/>
        <w:spacing w:before="240" w:after="120"/>
        <w:ind w:left="709"/>
        <w:rPr>
          <w:b/>
          <w:caps/>
          <w:sz w:val="28"/>
          <w:lang w:val="ro-RO"/>
        </w:rPr>
      </w:pPr>
    </w:p>
    <w:p w:rsidR="00CB55C0" w:rsidRDefault="00CB55C0" w:rsidP="00716D69">
      <w:pPr>
        <w:pStyle w:val="af8"/>
        <w:widowControl w:val="0"/>
        <w:spacing w:before="240" w:after="120"/>
        <w:ind w:left="709"/>
        <w:contextualSpacing w:val="0"/>
        <w:rPr>
          <w:b/>
          <w:caps/>
          <w:sz w:val="28"/>
          <w:lang w:val="ro-RO"/>
        </w:rPr>
      </w:pPr>
    </w:p>
    <w:p w:rsidR="00CB55C0" w:rsidRDefault="00CB55C0" w:rsidP="00716D69">
      <w:pPr>
        <w:pStyle w:val="af8"/>
        <w:widowControl w:val="0"/>
        <w:spacing w:before="240" w:after="120"/>
        <w:ind w:left="709"/>
        <w:contextualSpacing w:val="0"/>
        <w:rPr>
          <w:b/>
          <w:caps/>
          <w:sz w:val="28"/>
          <w:lang w:val="ro-RO"/>
        </w:rPr>
      </w:pPr>
    </w:p>
    <w:p w:rsidR="00CB55C0" w:rsidRDefault="00CB55C0" w:rsidP="00716D69">
      <w:pPr>
        <w:pStyle w:val="af8"/>
        <w:widowControl w:val="0"/>
        <w:spacing w:before="240" w:after="120"/>
        <w:ind w:left="709"/>
        <w:contextualSpacing w:val="0"/>
        <w:rPr>
          <w:b/>
          <w:caps/>
          <w:sz w:val="28"/>
          <w:lang w:val="ro-RO"/>
        </w:rPr>
      </w:pPr>
    </w:p>
    <w:p w:rsidR="00CB55C0" w:rsidRDefault="00CB55C0" w:rsidP="00716D69">
      <w:pPr>
        <w:pStyle w:val="af8"/>
        <w:widowControl w:val="0"/>
        <w:spacing w:before="240" w:after="120"/>
        <w:ind w:left="709"/>
        <w:contextualSpacing w:val="0"/>
        <w:rPr>
          <w:b/>
          <w:caps/>
          <w:sz w:val="28"/>
          <w:lang w:val="ro-RO"/>
        </w:rPr>
      </w:pPr>
    </w:p>
    <w:p w:rsidR="00CB55C0" w:rsidRDefault="00CB55C0" w:rsidP="00716D69">
      <w:pPr>
        <w:pStyle w:val="af8"/>
        <w:widowControl w:val="0"/>
        <w:spacing w:before="240" w:after="120"/>
        <w:ind w:left="709"/>
        <w:contextualSpacing w:val="0"/>
        <w:rPr>
          <w:b/>
          <w:caps/>
          <w:sz w:val="28"/>
          <w:lang w:val="ro-RO"/>
        </w:rPr>
      </w:pPr>
    </w:p>
    <w:p w:rsidR="00CB55C0" w:rsidRPr="00737BB0" w:rsidRDefault="00CB55C0" w:rsidP="00737BB0">
      <w:pPr>
        <w:widowControl w:val="0"/>
        <w:spacing w:before="240" w:after="120"/>
        <w:ind w:left="1135"/>
        <w:rPr>
          <w:b/>
          <w:caps/>
          <w:color w:val="000000"/>
          <w:lang w:val="ro-RO"/>
        </w:rPr>
      </w:pPr>
      <w:r>
        <w:rPr>
          <w:b/>
          <w:caps/>
          <w:color w:val="000000"/>
          <w:lang w:val="ro-RO"/>
        </w:rPr>
        <w:t>V</w:t>
      </w:r>
      <w:r w:rsidRPr="00737BB0">
        <w:rPr>
          <w:b/>
          <w:caps/>
          <w:color w:val="000000"/>
          <w:lang w:val="ro-RO"/>
        </w:rPr>
        <w:t>I. REFERENCE OBJECTIVES AND CONTENTS UNITS</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CB55C0" w:rsidRPr="00737BB0" w:rsidTr="0033378B">
        <w:trPr>
          <w:gridAfter w:val="1"/>
          <w:wAfter w:w="11" w:type="dxa"/>
          <w:tblHeader/>
        </w:trPr>
        <w:tc>
          <w:tcPr>
            <w:tcW w:w="4820" w:type="dxa"/>
          </w:tcPr>
          <w:p w:rsidR="00CB55C0" w:rsidRPr="00737BB0" w:rsidRDefault="00CB55C0" w:rsidP="00737BB0">
            <w:pPr>
              <w:tabs>
                <w:tab w:val="left" w:pos="170"/>
              </w:tabs>
              <w:spacing w:before="60" w:after="60"/>
              <w:jc w:val="center"/>
              <w:rPr>
                <w:b/>
                <w:iCs/>
                <w:color w:val="000000"/>
                <w:spacing w:val="-4"/>
                <w:lang w:val="ro-RO"/>
              </w:rPr>
            </w:pPr>
            <w:r w:rsidRPr="00737BB0">
              <w:rPr>
                <w:b/>
                <w:iCs/>
                <w:color w:val="000000"/>
                <w:spacing w:val="-4"/>
                <w:lang w:val="ro-RO"/>
              </w:rPr>
              <w:t>Objectives</w:t>
            </w:r>
          </w:p>
        </w:tc>
        <w:tc>
          <w:tcPr>
            <w:tcW w:w="5103" w:type="dxa"/>
          </w:tcPr>
          <w:p w:rsidR="00CB55C0" w:rsidRPr="00737BB0" w:rsidRDefault="00CB55C0" w:rsidP="00737BB0">
            <w:pPr>
              <w:tabs>
                <w:tab w:val="left" w:pos="170"/>
              </w:tabs>
              <w:spacing w:before="60" w:after="60"/>
              <w:jc w:val="center"/>
              <w:rPr>
                <w:b/>
                <w:iCs/>
                <w:color w:val="000000"/>
                <w:spacing w:val="-4"/>
                <w:lang w:val="ro-RO"/>
              </w:rPr>
            </w:pPr>
            <w:r w:rsidRPr="00737BB0">
              <w:rPr>
                <w:b/>
                <w:iCs/>
                <w:color w:val="000000"/>
                <w:spacing w:val="-4"/>
                <w:lang w:val="ro-RO"/>
              </w:rPr>
              <w:t>Content units</w:t>
            </w:r>
          </w:p>
        </w:tc>
      </w:tr>
      <w:tr w:rsidR="00CB55C0" w:rsidRPr="007227B1" w:rsidTr="0033378B">
        <w:tc>
          <w:tcPr>
            <w:tcW w:w="9934" w:type="dxa"/>
            <w:gridSpan w:val="3"/>
          </w:tcPr>
          <w:p w:rsidR="00CB55C0" w:rsidRPr="00737BB0" w:rsidRDefault="00CB55C0" w:rsidP="00737BB0">
            <w:pPr>
              <w:tabs>
                <w:tab w:val="left" w:pos="0"/>
              </w:tabs>
              <w:ind w:right="185"/>
              <w:jc w:val="both"/>
              <w:rPr>
                <w:b/>
                <w:bCs/>
                <w:iCs/>
                <w:color w:val="000000"/>
                <w:lang w:val="en-US"/>
              </w:rPr>
            </w:pPr>
            <w:r w:rsidRPr="00737BB0">
              <w:rPr>
                <w:b/>
                <w:bCs/>
                <w:iCs/>
                <w:color w:val="000000"/>
                <w:lang w:val="en-US"/>
              </w:rPr>
              <w:t>Principles of structural organization and professional training in oral medicine</w:t>
            </w:r>
          </w:p>
        </w:tc>
      </w:tr>
      <w:tr w:rsidR="00CB55C0" w:rsidRPr="007227B1" w:rsidTr="0033378B">
        <w:trPr>
          <w:gridAfter w:val="1"/>
          <w:wAfter w:w="11" w:type="dxa"/>
        </w:trPr>
        <w:tc>
          <w:tcPr>
            <w:tcW w:w="4820" w:type="dxa"/>
          </w:tcPr>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place and role of oral medicine in preparing dentists;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Define the notion of oral medicine, its subject and its tasks;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Be aware that a special differentiation is outlined in therapeutic dentistry.</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To know the interdisciplinary aspect within the dental specialties;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principles of dental care organization with responsibility as internist, based on competences in oral pathology and oral medicine;</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To know the dental medical documentation, cataloged in oral pathology and oral medicine.</w:t>
            </w:r>
          </w:p>
        </w:tc>
        <w:tc>
          <w:tcPr>
            <w:tcW w:w="5103" w:type="dxa"/>
          </w:tcPr>
          <w:p w:rsidR="00CB55C0" w:rsidRPr="00737BB0" w:rsidRDefault="00CB55C0" w:rsidP="00737BB0">
            <w:pPr>
              <w:widowControl w:val="0"/>
              <w:tabs>
                <w:tab w:val="num" w:pos="251"/>
              </w:tabs>
              <w:ind w:left="3"/>
              <w:jc w:val="both"/>
              <w:rPr>
                <w:color w:val="000000"/>
                <w:lang w:val="en-US"/>
              </w:rPr>
            </w:pPr>
            <w:r w:rsidRPr="00737BB0">
              <w:rPr>
                <w:color w:val="000000"/>
                <w:lang w:val="en-US"/>
              </w:rPr>
              <w:t>Oral medicine - its structure and role in shaping the future professional in the sphere of health;</w:t>
            </w:r>
          </w:p>
          <w:p w:rsidR="00CB55C0" w:rsidRPr="00737BB0" w:rsidRDefault="00CB55C0" w:rsidP="00737BB0">
            <w:pPr>
              <w:widowControl w:val="0"/>
              <w:tabs>
                <w:tab w:val="num" w:pos="251"/>
              </w:tabs>
              <w:ind w:left="3"/>
              <w:jc w:val="both"/>
              <w:rPr>
                <w:color w:val="000000"/>
                <w:lang w:val="en-US"/>
              </w:rPr>
            </w:pPr>
            <w:r w:rsidRPr="00737BB0">
              <w:rPr>
                <w:color w:val="000000"/>
                <w:lang w:val="en-US"/>
              </w:rPr>
              <w:t>Oral medicine works on the interface between dentistry and medicine;</w:t>
            </w:r>
          </w:p>
          <w:p w:rsidR="00CB55C0" w:rsidRPr="00737BB0" w:rsidRDefault="00CB55C0" w:rsidP="00737BB0">
            <w:pPr>
              <w:widowControl w:val="0"/>
              <w:tabs>
                <w:tab w:val="num" w:pos="251"/>
              </w:tabs>
              <w:ind w:left="3"/>
              <w:jc w:val="both"/>
              <w:rPr>
                <w:color w:val="000000"/>
                <w:lang w:val="en-US"/>
              </w:rPr>
            </w:pPr>
            <w:r w:rsidRPr="00737BB0">
              <w:rPr>
                <w:color w:val="000000"/>
                <w:lang w:val="en-US"/>
              </w:rPr>
              <w:t>The scope of oral medicine includes non-surgical management of non-dental pathologies, which affect the oromaxilofacial region;</w:t>
            </w:r>
          </w:p>
          <w:p w:rsidR="00CB55C0" w:rsidRPr="00737BB0" w:rsidRDefault="00CB55C0" w:rsidP="00737BB0">
            <w:pPr>
              <w:widowControl w:val="0"/>
              <w:tabs>
                <w:tab w:val="num" w:pos="251"/>
              </w:tabs>
              <w:ind w:left="3"/>
              <w:jc w:val="both"/>
              <w:rPr>
                <w:color w:val="000000"/>
                <w:lang w:val="en-US"/>
              </w:rPr>
            </w:pPr>
            <w:r w:rsidRPr="00737BB0">
              <w:rPr>
                <w:color w:val="000000"/>
                <w:lang w:val="en-US"/>
              </w:rPr>
              <w:t>Rules of personal hygiene, ethics and deontology; Dental medical documentation, cataloged in oral pathology and oral medicine;</w:t>
            </w:r>
          </w:p>
          <w:p w:rsidR="00CB55C0" w:rsidRPr="00737BB0" w:rsidRDefault="00CB55C0" w:rsidP="00737BB0">
            <w:pPr>
              <w:widowControl w:val="0"/>
              <w:tabs>
                <w:tab w:val="num" w:pos="251"/>
              </w:tabs>
              <w:ind w:left="3"/>
              <w:jc w:val="both"/>
              <w:rPr>
                <w:color w:val="000000"/>
                <w:lang w:val="en-US"/>
              </w:rPr>
            </w:pPr>
            <w:r w:rsidRPr="00737BB0">
              <w:rPr>
                <w:color w:val="000000"/>
                <w:lang w:val="en-US"/>
              </w:rPr>
              <w:t>Guides, sanitary - epidemiological instructions, basic rules in aseptic and antiseptic.</w:t>
            </w:r>
          </w:p>
        </w:tc>
      </w:tr>
      <w:tr w:rsidR="00CB55C0" w:rsidRPr="007227B1" w:rsidTr="0033378B">
        <w:tc>
          <w:tcPr>
            <w:tcW w:w="9934" w:type="dxa"/>
            <w:gridSpan w:val="3"/>
            <w:vAlign w:val="center"/>
          </w:tcPr>
          <w:p w:rsidR="00CB55C0" w:rsidRPr="00737BB0" w:rsidRDefault="00CB55C0" w:rsidP="00737BB0">
            <w:pPr>
              <w:tabs>
                <w:tab w:val="left" w:pos="0"/>
                <w:tab w:val="left" w:pos="142"/>
              </w:tabs>
              <w:spacing w:line="360" w:lineRule="auto"/>
              <w:ind w:right="185"/>
              <w:rPr>
                <w:b/>
                <w:color w:val="000000"/>
                <w:lang w:val="en-US"/>
              </w:rPr>
            </w:pPr>
            <w:r w:rsidRPr="00737BB0">
              <w:rPr>
                <w:b/>
                <w:color w:val="000000"/>
                <w:lang w:val="en-US"/>
              </w:rPr>
              <w:t>Pathologies of oral mucosa, perioral skin, and oral manifestations of systemic diseases</w:t>
            </w:r>
          </w:p>
        </w:tc>
      </w:tr>
      <w:tr w:rsidR="00CB55C0" w:rsidRPr="007227B1" w:rsidTr="0033378B">
        <w:trPr>
          <w:gridAfter w:val="1"/>
          <w:wAfter w:w="11" w:type="dxa"/>
        </w:trPr>
        <w:tc>
          <w:tcPr>
            <w:tcW w:w="4820" w:type="dxa"/>
          </w:tcPr>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To know the anatomo-physiological characteristics and the histological structure of the mucosal epithelium of the oral cavity;</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Know the primary and secondary lesions of the oral mucosa;</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To know the epidemiology, etiology and pathogenesis of the oral mucosal pathologies;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Define the notion of oral pathology;</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To know the classifications of oral mucosal diseases (national and international);</w:t>
            </w:r>
          </w:p>
        </w:tc>
        <w:tc>
          <w:tcPr>
            <w:tcW w:w="5103" w:type="dxa"/>
          </w:tcPr>
          <w:p w:rsidR="00CB55C0" w:rsidRPr="00737BB0" w:rsidRDefault="00CB55C0" w:rsidP="00737BB0">
            <w:pPr>
              <w:widowControl w:val="0"/>
              <w:tabs>
                <w:tab w:val="num" w:pos="251"/>
              </w:tabs>
              <w:ind w:left="3"/>
              <w:jc w:val="both"/>
              <w:rPr>
                <w:color w:val="000000"/>
                <w:lang w:val="ro-RO"/>
              </w:rPr>
            </w:pPr>
            <w:r w:rsidRPr="00737BB0">
              <w:rPr>
                <w:color w:val="000000"/>
                <w:lang w:val="ro-RO"/>
              </w:rPr>
              <w:t>Histological structure of mucosal epithelium of the oral cavity (gum, lips, jugular mucosa, palate);</w:t>
            </w:r>
          </w:p>
          <w:p w:rsidR="00CB55C0" w:rsidRPr="00737BB0" w:rsidRDefault="00CB55C0" w:rsidP="00737BB0">
            <w:pPr>
              <w:widowControl w:val="0"/>
              <w:tabs>
                <w:tab w:val="num" w:pos="251"/>
              </w:tabs>
              <w:ind w:left="3"/>
              <w:jc w:val="both"/>
              <w:rPr>
                <w:color w:val="000000"/>
                <w:lang w:val="ro-RO"/>
              </w:rPr>
            </w:pPr>
            <w:r w:rsidRPr="00737BB0">
              <w:rPr>
                <w:color w:val="000000"/>
                <w:lang w:val="ro-RO"/>
              </w:rPr>
              <w:t>Vascularization and innervation of the mucous membrane of the oral cavity;</w:t>
            </w:r>
          </w:p>
          <w:p w:rsidR="00CB55C0" w:rsidRPr="00737BB0" w:rsidRDefault="00CB55C0" w:rsidP="00737BB0">
            <w:pPr>
              <w:widowControl w:val="0"/>
              <w:tabs>
                <w:tab w:val="num" w:pos="251"/>
              </w:tabs>
              <w:ind w:left="3"/>
              <w:jc w:val="both"/>
              <w:rPr>
                <w:color w:val="000000"/>
                <w:lang w:val="ro-RO"/>
              </w:rPr>
            </w:pPr>
            <w:r w:rsidRPr="00737BB0">
              <w:rPr>
                <w:color w:val="000000"/>
                <w:lang w:val="ro-RO"/>
              </w:rPr>
              <w:t>Functions of the mucous membrane of the oral cavity;</w:t>
            </w:r>
          </w:p>
          <w:p w:rsidR="00CB55C0" w:rsidRPr="00737BB0" w:rsidRDefault="00CB55C0" w:rsidP="00737BB0">
            <w:pPr>
              <w:widowControl w:val="0"/>
              <w:tabs>
                <w:tab w:val="num" w:pos="251"/>
              </w:tabs>
              <w:ind w:left="3"/>
              <w:jc w:val="both"/>
              <w:rPr>
                <w:color w:val="000000"/>
                <w:lang w:val="ro-RO"/>
              </w:rPr>
            </w:pPr>
            <w:r w:rsidRPr="00737BB0">
              <w:rPr>
                <w:color w:val="000000"/>
                <w:lang w:val="ro-RO"/>
              </w:rPr>
              <w:t>Structural changes in mucosal age of the oral cavity;</w:t>
            </w:r>
          </w:p>
          <w:p w:rsidR="00CB55C0" w:rsidRPr="00737BB0" w:rsidRDefault="00CB55C0" w:rsidP="00737BB0">
            <w:pPr>
              <w:widowControl w:val="0"/>
              <w:tabs>
                <w:tab w:val="num" w:pos="251"/>
              </w:tabs>
              <w:ind w:left="3"/>
              <w:jc w:val="both"/>
              <w:rPr>
                <w:color w:val="000000"/>
                <w:lang w:val="ro-RO"/>
              </w:rPr>
            </w:pPr>
            <w:r w:rsidRPr="00737BB0">
              <w:rPr>
                <w:color w:val="000000"/>
                <w:lang w:val="ro-RO"/>
              </w:rPr>
              <w:t>Correct differentiation of primary and secondary lesion elements. Understanding their histological structure in essence;</w:t>
            </w:r>
          </w:p>
          <w:p w:rsidR="00CB55C0" w:rsidRPr="00737BB0" w:rsidRDefault="00CB55C0" w:rsidP="00737BB0">
            <w:pPr>
              <w:widowControl w:val="0"/>
              <w:tabs>
                <w:tab w:val="num" w:pos="251"/>
              </w:tabs>
              <w:ind w:left="3"/>
              <w:jc w:val="both"/>
              <w:rPr>
                <w:color w:val="000000"/>
                <w:lang w:val="ro-RO"/>
              </w:rPr>
            </w:pPr>
            <w:r w:rsidRPr="00737BB0">
              <w:rPr>
                <w:color w:val="000000"/>
                <w:lang w:val="ro-RO"/>
              </w:rPr>
              <w:t>Etiological and pathogenetic factors in the evolution of oral mucosal diseases;</w:t>
            </w:r>
          </w:p>
          <w:p w:rsidR="00CB55C0" w:rsidRPr="00737BB0" w:rsidRDefault="00CB55C0" w:rsidP="00737BB0">
            <w:pPr>
              <w:widowControl w:val="0"/>
              <w:tabs>
                <w:tab w:val="num" w:pos="251"/>
              </w:tabs>
              <w:ind w:left="3"/>
              <w:jc w:val="both"/>
              <w:rPr>
                <w:color w:val="000000"/>
                <w:lang w:val="ro-RO"/>
              </w:rPr>
            </w:pPr>
            <w:r w:rsidRPr="00737BB0">
              <w:rPr>
                <w:color w:val="000000"/>
                <w:lang w:val="ro-RO"/>
              </w:rPr>
              <w:t>The characteristic of pathological changes on the oral mucosa in local pathologies and manifestations of systemic diseases;</w:t>
            </w:r>
          </w:p>
        </w:tc>
      </w:tr>
      <w:tr w:rsidR="00CB55C0" w:rsidRPr="00F31F22" w:rsidTr="0033378B">
        <w:tc>
          <w:tcPr>
            <w:tcW w:w="9934" w:type="dxa"/>
            <w:gridSpan w:val="3"/>
          </w:tcPr>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Cs/>
                <w:color w:val="000000"/>
                <w:lang w:val="ro-RO"/>
              </w:rPr>
            </w:pPr>
          </w:p>
          <w:p w:rsidR="00CB55C0" w:rsidRDefault="00CB55C0" w:rsidP="00737BB0">
            <w:pPr>
              <w:tabs>
                <w:tab w:val="left" w:pos="142"/>
              </w:tabs>
              <w:ind w:right="454"/>
              <w:jc w:val="both"/>
              <w:rPr>
                <w:b/>
                <w:bCs/>
                <w:iCs/>
                <w:color w:val="000000"/>
                <w:lang w:val="ro-RO"/>
              </w:rPr>
            </w:pPr>
          </w:p>
          <w:p w:rsidR="00F31F22" w:rsidRPr="00737BB0" w:rsidRDefault="00F31F22" w:rsidP="00737BB0">
            <w:pPr>
              <w:tabs>
                <w:tab w:val="left" w:pos="142"/>
              </w:tabs>
              <w:ind w:right="454"/>
              <w:jc w:val="both"/>
              <w:rPr>
                <w:b/>
                <w:bCs/>
                <w:iCs/>
                <w:color w:val="000000"/>
                <w:lang w:val="ro-RO"/>
              </w:rPr>
            </w:pPr>
          </w:p>
          <w:p w:rsidR="00CB55C0" w:rsidRPr="00737BB0" w:rsidRDefault="00CB55C0" w:rsidP="00737BB0">
            <w:pPr>
              <w:tabs>
                <w:tab w:val="left" w:pos="142"/>
              </w:tabs>
              <w:ind w:right="454"/>
              <w:jc w:val="both"/>
              <w:rPr>
                <w:b/>
                <w:bCs/>
                <w:i/>
                <w:iCs/>
                <w:color w:val="000000"/>
                <w:lang w:val="ro-RO"/>
              </w:rPr>
            </w:pPr>
            <w:r w:rsidRPr="00737BB0">
              <w:rPr>
                <w:b/>
                <w:bCs/>
                <w:iCs/>
                <w:color w:val="000000"/>
                <w:lang w:val="ro-RO"/>
              </w:rPr>
              <w:t>Clinical examination of the patients with the pathologies of the oral mucosa, perioral skin and oral manifestations of systemic diseases. Subjective and objective examination</w:t>
            </w:r>
            <w:r w:rsidRPr="00737BB0">
              <w:rPr>
                <w:b/>
                <w:bCs/>
                <w:i/>
                <w:iCs/>
                <w:color w:val="000000"/>
                <w:lang w:val="ro-RO"/>
              </w:rPr>
              <w:t>.</w:t>
            </w:r>
          </w:p>
        </w:tc>
      </w:tr>
      <w:tr w:rsidR="00CB55C0" w:rsidRPr="007227B1" w:rsidTr="0033378B">
        <w:trPr>
          <w:gridAfter w:val="1"/>
          <w:wAfter w:w="11" w:type="dxa"/>
          <w:trHeight w:val="5411"/>
        </w:trPr>
        <w:tc>
          <w:tcPr>
            <w:tcW w:w="4820" w:type="dxa"/>
          </w:tcPr>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lastRenderedPageBreak/>
              <w:t xml:space="preserve"> Be familiar with ethical principles and medical ethics in examining patients;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stages of the anamnesis and its importance in examining patients;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essential purpose of the clinical examination and its stages;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To know the elements characteristic of oral pathology, their types and their characteristics;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Have knowledge of local and systemic clinical symptoms in oral medicine;</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differential diagnosis clinic to establish an exact diagnosis;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pathologies that require multidisciplinary cooperation;</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Be able to recognize the limit of professional abilities and refer the patient to other specialists when necessary;</w:t>
            </w:r>
          </w:p>
        </w:tc>
        <w:tc>
          <w:tcPr>
            <w:tcW w:w="5103" w:type="dxa"/>
          </w:tcPr>
          <w:p w:rsidR="00CB55C0" w:rsidRPr="00737BB0" w:rsidRDefault="00CB55C0" w:rsidP="00737BB0">
            <w:pPr>
              <w:widowControl w:val="0"/>
              <w:ind w:left="3"/>
              <w:rPr>
                <w:color w:val="000000"/>
                <w:lang w:val="en-US"/>
              </w:rPr>
            </w:pPr>
            <w:r w:rsidRPr="00737BB0">
              <w:rPr>
                <w:color w:val="000000"/>
                <w:lang w:val="en-US"/>
              </w:rPr>
              <w:t>Deontological and ethical conditions in patient examination;</w:t>
            </w:r>
          </w:p>
          <w:p w:rsidR="00CB55C0" w:rsidRPr="00737BB0" w:rsidRDefault="00CB55C0" w:rsidP="00737BB0">
            <w:pPr>
              <w:widowControl w:val="0"/>
              <w:ind w:left="3"/>
              <w:rPr>
                <w:color w:val="000000"/>
                <w:lang w:val="en-US"/>
              </w:rPr>
            </w:pPr>
            <w:r w:rsidRPr="00737BB0">
              <w:rPr>
                <w:color w:val="000000"/>
                <w:lang w:val="en-US"/>
              </w:rPr>
              <w:t>The main purpose and stages of the clinical examination of patients with oral mucosal diseases;</w:t>
            </w:r>
          </w:p>
          <w:p w:rsidR="00CB55C0" w:rsidRPr="00737BB0" w:rsidRDefault="00CB55C0" w:rsidP="00737BB0">
            <w:pPr>
              <w:widowControl w:val="0"/>
              <w:ind w:left="3"/>
              <w:rPr>
                <w:color w:val="000000"/>
                <w:lang w:val="en-US"/>
              </w:rPr>
            </w:pPr>
            <w:r w:rsidRPr="00737BB0">
              <w:rPr>
                <w:color w:val="000000"/>
                <w:lang w:val="en-US"/>
              </w:rPr>
              <w:t>Collection of anamnesis, clinical examination, positive and differential diagnosis with confirmation of local and general clinical symptoms;</w:t>
            </w:r>
          </w:p>
          <w:p w:rsidR="00CB55C0" w:rsidRPr="00737BB0" w:rsidRDefault="00CB55C0" w:rsidP="00737BB0">
            <w:pPr>
              <w:widowControl w:val="0"/>
              <w:ind w:left="3"/>
              <w:rPr>
                <w:color w:val="000000"/>
                <w:lang w:val="en-US"/>
              </w:rPr>
            </w:pPr>
            <w:r w:rsidRPr="00737BB0">
              <w:rPr>
                <w:color w:val="000000"/>
                <w:lang w:val="en-US"/>
              </w:rPr>
              <w:t>The exo and endo-buccal objective exam. evaluation</w:t>
            </w:r>
          </w:p>
          <w:p w:rsidR="00CB55C0" w:rsidRPr="00737BB0" w:rsidRDefault="00CB55C0" w:rsidP="00737BB0">
            <w:pPr>
              <w:widowControl w:val="0"/>
              <w:ind w:left="3"/>
              <w:rPr>
                <w:color w:val="000000"/>
                <w:lang w:val="en-US"/>
              </w:rPr>
            </w:pPr>
            <w:r w:rsidRPr="00737BB0">
              <w:rPr>
                <w:color w:val="000000"/>
                <w:lang w:val="en-US"/>
              </w:rPr>
              <w:t>of the normal varieties of oral tissues, differentiating them from other pathologies that could affect the head and neck areas;</w:t>
            </w:r>
          </w:p>
          <w:p w:rsidR="00CB55C0" w:rsidRPr="00737BB0" w:rsidRDefault="00CB55C0" w:rsidP="00737BB0">
            <w:pPr>
              <w:widowControl w:val="0"/>
              <w:ind w:left="3"/>
              <w:rPr>
                <w:color w:val="000000"/>
                <w:lang w:val="en-US"/>
              </w:rPr>
            </w:pPr>
            <w:r w:rsidRPr="00737BB0">
              <w:rPr>
                <w:color w:val="000000"/>
                <w:lang w:val="en-US"/>
              </w:rPr>
              <w:t>The primary and secondary lyse elements that characterize the mucosal diseases of the oral cavity;</w:t>
            </w:r>
          </w:p>
          <w:p w:rsidR="00CB55C0" w:rsidRPr="00737BB0" w:rsidRDefault="00CB55C0" w:rsidP="00737BB0">
            <w:pPr>
              <w:widowControl w:val="0"/>
              <w:ind w:left="3"/>
              <w:rPr>
                <w:color w:val="000000"/>
                <w:lang w:val="en-US"/>
              </w:rPr>
            </w:pPr>
            <w:r w:rsidRPr="00737BB0">
              <w:rPr>
                <w:color w:val="000000"/>
                <w:lang w:val="en-US"/>
              </w:rPr>
              <w:t>Local symptoms and clinical differentiation for final diagnosis;</w:t>
            </w:r>
          </w:p>
          <w:p w:rsidR="00CB55C0" w:rsidRPr="00737BB0" w:rsidRDefault="00CB55C0" w:rsidP="00737BB0">
            <w:pPr>
              <w:widowControl w:val="0"/>
              <w:ind w:left="3"/>
              <w:rPr>
                <w:color w:val="000000"/>
                <w:lang w:val="en-US"/>
              </w:rPr>
            </w:pPr>
            <w:r w:rsidRPr="00737BB0">
              <w:rPr>
                <w:color w:val="000000"/>
                <w:lang w:val="en-US"/>
              </w:rPr>
              <w:t>The need for multidisciplinary treatment in certain pathologies by working with other specialists.</w:t>
            </w:r>
          </w:p>
          <w:p w:rsidR="00CB55C0" w:rsidRPr="00737BB0" w:rsidRDefault="00CB55C0" w:rsidP="00737BB0">
            <w:pPr>
              <w:widowControl w:val="0"/>
              <w:ind w:left="3"/>
              <w:rPr>
                <w:color w:val="000000"/>
                <w:lang w:val="ro-RO"/>
              </w:rPr>
            </w:pPr>
          </w:p>
        </w:tc>
      </w:tr>
      <w:tr w:rsidR="00CB55C0" w:rsidRPr="007227B1" w:rsidTr="0033378B">
        <w:tc>
          <w:tcPr>
            <w:tcW w:w="9934" w:type="dxa"/>
            <w:gridSpan w:val="3"/>
          </w:tcPr>
          <w:p w:rsidR="00CB55C0" w:rsidRPr="00737BB0" w:rsidRDefault="00CB55C0" w:rsidP="00737BB0">
            <w:pPr>
              <w:tabs>
                <w:tab w:val="left" w:pos="170"/>
              </w:tabs>
              <w:spacing w:before="100" w:after="100"/>
              <w:rPr>
                <w:b/>
                <w:color w:val="000000"/>
                <w:lang w:val="en-US"/>
              </w:rPr>
            </w:pPr>
            <w:r w:rsidRPr="00737BB0">
              <w:rPr>
                <w:b/>
                <w:color w:val="000000"/>
                <w:lang w:val="en-US"/>
              </w:rPr>
              <w:t xml:space="preserve"> Methods of paraclinical investigation, applied in the diagnosis of oral mucosal diseases.</w:t>
            </w:r>
          </w:p>
        </w:tc>
      </w:tr>
      <w:tr w:rsidR="00CB55C0" w:rsidRPr="00737BB0" w:rsidTr="0033378B">
        <w:trPr>
          <w:gridAfter w:val="1"/>
          <w:wAfter w:w="11" w:type="dxa"/>
        </w:trPr>
        <w:tc>
          <w:tcPr>
            <w:tcW w:w="4820" w:type="dxa"/>
          </w:tcPr>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Understand the importance of paraclinical investigations in determining the diagnosis of oral mucosal diseases;</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To know the types of laboratory paraclinical investigations, tests, tissue biopsies, microbiological tests and to conduct them correctly;</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Know the indications for selecting the type of paraclinical investigations as appropriate;</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To be able to interpret paraclinical investigation data;</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ro-RO"/>
              </w:rPr>
              <w:t xml:space="preserve"> Have knowledge of types, indications and methods of taking samples.</w:t>
            </w:r>
          </w:p>
        </w:tc>
        <w:tc>
          <w:tcPr>
            <w:tcW w:w="5103" w:type="dxa"/>
          </w:tcPr>
          <w:p w:rsidR="00CB55C0" w:rsidRPr="00737BB0" w:rsidRDefault="00CB55C0" w:rsidP="00737BB0">
            <w:pPr>
              <w:widowControl w:val="0"/>
              <w:tabs>
                <w:tab w:val="num" w:pos="251"/>
              </w:tabs>
              <w:ind w:left="3"/>
              <w:rPr>
                <w:color w:val="000000"/>
                <w:lang w:val="ro-RO"/>
              </w:rPr>
            </w:pPr>
            <w:r w:rsidRPr="00737BB0">
              <w:rPr>
                <w:color w:val="000000"/>
                <w:lang w:val="ro-RO"/>
              </w:rPr>
              <w:t>The opportunity and obligation to make early diagnosis of oral pathologies, being beneficial for the patient;</w:t>
            </w:r>
          </w:p>
          <w:p w:rsidR="00CB55C0" w:rsidRPr="00737BB0" w:rsidRDefault="00CB55C0" w:rsidP="00737BB0">
            <w:pPr>
              <w:widowControl w:val="0"/>
              <w:tabs>
                <w:tab w:val="num" w:pos="251"/>
              </w:tabs>
              <w:ind w:left="3"/>
              <w:rPr>
                <w:color w:val="000000"/>
                <w:lang w:val="ro-RO"/>
              </w:rPr>
            </w:pPr>
            <w:r w:rsidRPr="00737BB0">
              <w:rPr>
                <w:color w:val="000000"/>
                <w:lang w:val="ro-RO"/>
              </w:rPr>
              <w:t>The competence of selecting diagnostic methods;</w:t>
            </w:r>
          </w:p>
          <w:p w:rsidR="00CB55C0" w:rsidRPr="00737BB0" w:rsidRDefault="00CB55C0" w:rsidP="00737BB0">
            <w:pPr>
              <w:widowControl w:val="0"/>
              <w:tabs>
                <w:tab w:val="num" w:pos="251"/>
              </w:tabs>
              <w:ind w:left="3"/>
              <w:rPr>
                <w:color w:val="000000"/>
                <w:lang w:val="ro-RO"/>
              </w:rPr>
            </w:pPr>
            <w:r w:rsidRPr="00737BB0">
              <w:rPr>
                <w:color w:val="000000"/>
                <w:lang w:val="ro-RO"/>
              </w:rPr>
              <w:t>Laboratory Examinations - for understanding and interpreting the diagnosis;</w:t>
            </w:r>
          </w:p>
          <w:p w:rsidR="00CB55C0" w:rsidRPr="00737BB0" w:rsidRDefault="00CB55C0" w:rsidP="00737BB0">
            <w:pPr>
              <w:widowControl w:val="0"/>
              <w:tabs>
                <w:tab w:val="num" w:pos="251"/>
              </w:tabs>
              <w:ind w:left="3"/>
              <w:rPr>
                <w:color w:val="000000"/>
                <w:lang w:val="ro-RO"/>
              </w:rPr>
            </w:pPr>
            <w:r w:rsidRPr="00737BB0">
              <w:rPr>
                <w:color w:val="000000"/>
                <w:lang w:val="ro-RO"/>
              </w:rPr>
              <w:t>Bacteriological examination. Characteristic. Indications and clinical significance.</w:t>
            </w:r>
          </w:p>
          <w:p w:rsidR="00CB55C0" w:rsidRPr="00737BB0" w:rsidRDefault="00CB55C0" w:rsidP="00737BB0">
            <w:pPr>
              <w:widowControl w:val="0"/>
              <w:tabs>
                <w:tab w:val="num" w:pos="251"/>
              </w:tabs>
              <w:ind w:left="3"/>
              <w:rPr>
                <w:color w:val="000000"/>
                <w:lang w:val="ro-RO"/>
              </w:rPr>
            </w:pPr>
            <w:r w:rsidRPr="00737BB0">
              <w:rPr>
                <w:color w:val="000000"/>
                <w:lang w:val="ro-RO"/>
              </w:rPr>
              <w:t>Morphological exam. Characteristic. Indications and clinical significance.</w:t>
            </w:r>
          </w:p>
          <w:p w:rsidR="00CB55C0" w:rsidRPr="00737BB0" w:rsidRDefault="00CB55C0" w:rsidP="00737BB0">
            <w:pPr>
              <w:widowControl w:val="0"/>
              <w:tabs>
                <w:tab w:val="num" w:pos="251"/>
              </w:tabs>
              <w:ind w:left="3"/>
              <w:rPr>
                <w:color w:val="000000"/>
                <w:lang w:val="ro-RO"/>
              </w:rPr>
            </w:pPr>
            <w:r w:rsidRPr="00737BB0">
              <w:rPr>
                <w:color w:val="000000"/>
                <w:lang w:val="ro-RO"/>
              </w:rPr>
              <w:t>Histological examination. Characteristic. Indications and clinical significance.</w:t>
            </w:r>
          </w:p>
          <w:p w:rsidR="00CB55C0" w:rsidRPr="00737BB0" w:rsidRDefault="00CB55C0" w:rsidP="00737BB0">
            <w:pPr>
              <w:widowControl w:val="0"/>
              <w:tabs>
                <w:tab w:val="num" w:pos="251"/>
              </w:tabs>
              <w:ind w:left="3"/>
              <w:rPr>
                <w:color w:val="000000"/>
                <w:lang w:val="ro-RO"/>
              </w:rPr>
            </w:pPr>
            <w:r w:rsidRPr="00737BB0">
              <w:rPr>
                <w:color w:val="000000"/>
                <w:lang w:val="ro-RO"/>
              </w:rPr>
              <w:t>The cytological exam. Characteristic. Indications and clinical significance.</w:t>
            </w:r>
          </w:p>
          <w:p w:rsidR="00CB55C0" w:rsidRPr="00737BB0" w:rsidRDefault="00CB55C0" w:rsidP="00737BB0">
            <w:pPr>
              <w:widowControl w:val="0"/>
              <w:tabs>
                <w:tab w:val="num" w:pos="251"/>
              </w:tabs>
              <w:ind w:left="3"/>
              <w:rPr>
                <w:color w:val="000000"/>
                <w:lang w:val="ro-RO"/>
              </w:rPr>
            </w:pPr>
            <w:r w:rsidRPr="00737BB0">
              <w:rPr>
                <w:color w:val="000000"/>
                <w:lang w:val="ro-RO"/>
              </w:rPr>
              <w:t>Allergic examination. Characteristic. Indications and clinical significance.</w:t>
            </w:r>
          </w:p>
          <w:p w:rsidR="00CB55C0" w:rsidRPr="00737BB0" w:rsidRDefault="00CB55C0" w:rsidP="00737BB0">
            <w:pPr>
              <w:widowControl w:val="0"/>
              <w:tabs>
                <w:tab w:val="num" w:pos="251"/>
              </w:tabs>
              <w:ind w:left="3"/>
              <w:rPr>
                <w:color w:val="000000"/>
                <w:lang w:val="ro-RO"/>
              </w:rPr>
            </w:pPr>
            <w:r w:rsidRPr="00737BB0">
              <w:rPr>
                <w:color w:val="000000"/>
                <w:lang w:val="ro-RO"/>
              </w:rPr>
              <w:t>Radiological examination. Principles and types of radiological examination. Indications of use.</w:t>
            </w:r>
          </w:p>
        </w:tc>
      </w:tr>
      <w:tr w:rsidR="00CB55C0" w:rsidRPr="007227B1" w:rsidTr="0033378B">
        <w:tc>
          <w:tcPr>
            <w:tcW w:w="9934" w:type="dxa"/>
            <w:gridSpan w:val="3"/>
          </w:tcPr>
          <w:p w:rsidR="00CB55C0" w:rsidRPr="00737BB0" w:rsidRDefault="00CB55C0" w:rsidP="00737BB0">
            <w:pPr>
              <w:tabs>
                <w:tab w:val="left" w:pos="170"/>
              </w:tabs>
              <w:spacing w:before="60" w:after="60"/>
              <w:rPr>
                <w:b/>
                <w:color w:val="000000"/>
                <w:lang w:val="en-US"/>
              </w:rPr>
            </w:pPr>
          </w:p>
          <w:p w:rsidR="00CB55C0" w:rsidRPr="00737BB0" w:rsidRDefault="00CB55C0" w:rsidP="00737BB0">
            <w:pPr>
              <w:tabs>
                <w:tab w:val="left" w:pos="170"/>
              </w:tabs>
              <w:spacing w:before="60" w:after="60"/>
              <w:rPr>
                <w:b/>
                <w:color w:val="000000"/>
                <w:lang w:val="en-US"/>
              </w:rPr>
            </w:pPr>
          </w:p>
          <w:p w:rsidR="00CB55C0" w:rsidRPr="00737BB0" w:rsidRDefault="00CB55C0" w:rsidP="00737BB0">
            <w:pPr>
              <w:tabs>
                <w:tab w:val="left" w:pos="170"/>
              </w:tabs>
              <w:spacing w:before="60" w:after="60"/>
              <w:rPr>
                <w:b/>
                <w:color w:val="000000"/>
                <w:lang w:val="ro-RO"/>
              </w:rPr>
            </w:pPr>
            <w:r w:rsidRPr="00737BB0">
              <w:rPr>
                <w:b/>
                <w:color w:val="000000"/>
                <w:lang w:val="ro-RO"/>
              </w:rPr>
              <w:t>Treatment and prophylaxis of oral mucosal diseases.</w:t>
            </w:r>
          </w:p>
        </w:tc>
      </w:tr>
      <w:tr w:rsidR="00CB55C0" w:rsidRPr="007227B1" w:rsidTr="0033378B">
        <w:trPr>
          <w:gridAfter w:val="1"/>
          <w:wAfter w:w="11" w:type="dxa"/>
        </w:trPr>
        <w:tc>
          <w:tcPr>
            <w:tcW w:w="4820" w:type="dxa"/>
          </w:tcPr>
          <w:p w:rsidR="00CB55C0" w:rsidRPr="00737BB0" w:rsidRDefault="00CB55C0" w:rsidP="00737BB0">
            <w:pPr>
              <w:widowControl w:val="0"/>
              <w:numPr>
                <w:ilvl w:val="0"/>
                <w:numId w:val="1"/>
              </w:numPr>
              <w:tabs>
                <w:tab w:val="clear" w:pos="720"/>
                <w:tab w:val="num" w:pos="251"/>
              </w:tabs>
              <w:ind w:left="251" w:hanging="248"/>
              <w:rPr>
                <w:color w:val="000000"/>
                <w:lang w:val="en-US"/>
              </w:rPr>
            </w:pPr>
            <w:r w:rsidRPr="00737BB0">
              <w:rPr>
                <w:color w:val="000000"/>
                <w:lang w:val="en-US"/>
              </w:rPr>
              <w:lastRenderedPageBreak/>
              <w:t xml:space="preserve"> To be able to evaluate, treat the affections of the oral mucosa;</w:t>
            </w:r>
          </w:p>
          <w:p w:rsidR="00CB55C0" w:rsidRPr="00737BB0" w:rsidRDefault="00CB55C0" w:rsidP="00737BB0">
            <w:pPr>
              <w:widowControl w:val="0"/>
              <w:numPr>
                <w:ilvl w:val="0"/>
                <w:numId w:val="1"/>
              </w:numPr>
              <w:tabs>
                <w:tab w:val="clear" w:pos="720"/>
                <w:tab w:val="num" w:pos="251"/>
              </w:tabs>
              <w:ind w:left="251" w:hanging="248"/>
              <w:rPr>
                <w:color w:val="000000"/>
                <w:lang w:val="en-US"/>
              </w:rPr>
            </w:pPr>
            <w:r w:rsidRPr="00737BB0">
              <w:rPr>
                <w:color w:val="000000"/>
                <w:lang w:val="en-US"/>
              </w:rPr>
              <w:t xml:space="preserve"> To be able to prevent oral and maxillofacial manifestations of systemic diseases based on clinical presentations;</w:t>
            </w:r>
          </w:p>
          <w:p w:rsidR="00CB55C0" w:rsidRPr="00737BB0" w:rsidRDefault="00CB55C0" w:rsidP="00737BB0">
            <w:pPr>
              <w:widowControl w:val="0"/>
              <w:numPr>
                <w:ilvl w:val="0"/>
                <w:numId w:val="1"/>
              </w:numPr>
              <w:tabs>
                <w:tab w:val="clear" w:pos="720"/>
                <w:tab w:val="num" w:pos="251"/>
              </w:tabs>
              <w:ind w:left="251" w:hanging="248"/>
              <w:rPr>
                <w:color w:val="000000"/>
                <w:lang w:val="en-US"/>
              </w:rPr>
            </w:pPr>
            <w:r w:rsidRPr="00737BB0">
              <w:rPr>
                <w:color w:val="000000"/>
                <w:lang w:val="en-US"/>
              </w:rPr>
              <w:t xml:space="preserve"> To use in the daily activity the new methods of treatment and prophylaxis of dental diseases;</w:t>
            </w:r>
          </w:p>
          <w:p w:rsidR="00CB55C0" w:rsidRPr="00737BB0" w:rsidRDefault="00CB55C0" w:rsidP="00737BB0">
            <w:pPr>
              <w:widowControl w:val="0"/>
              <w:numPr>
                <w:ilvl w:val="0"/>
                <w:numId w:val="1"/>
              </w:numPr>
              <w:tabs>
                <w:tab w:val="clear" w:pos="720"/>
                <w:tab w:val="num" w:pos="251"/>
              </w:tabs>
              <w:ind w:left="251" w:hanging="248"/>
              <w:rPr>
                <w:color w:val="000000"/>
                <w:lang w:val="en-US"/>
              </w:rPr>
            </w:pPr>
            <w:r w:rsidRPr="00737BB0">
              <w:rPr>
                <w:color w:val="000000"/>
                <w:lang w:val="en-US"/>
              </w:rPr>
              <w:t xml:space="preserve"> To have deep knowledge about the risk factors in oral medicine and methods of preventing them;</w:t>
            </w:r>
          </w:p>
          <w:p w:rsidR="00CB55C0" w:rsidRPr="00737BB0" w:rsidRDefault="00CB55C0" w:rsidP="00737BB0">
            <w:pPr>
              <w:widowControl w:val="0"/>
              <w:numPr>
                <w:ilvl w:val="0"/>
                <w:numId w:val="1"/>
              </w:numPr>
              <w:tabs>
                <w:tab w:val="clear" w:pos="720"/>
                <w:tab w:val="num" w:pos="251"/>
              </w:tabs>
              <w:ind w:left="251" w:hanging="248"/>
              <w:rPr>
                <w:color w:val="000000"/>
                <w:lang w:val="en-US"/>
              </w:rPr>
            </w:pPr>
            <w:r w:rsidRPr="00737BB0">
              <w:rPr>
                <w:color w:val="000000"/>
                <w:lang w:val="en-US"/>
              </w:rPr>
              <w:t xml:space="preserve"> Understand the need for multidisciplinary treatment;</w:t>
            </w:r>
          </w:p>
          <w:p w:rsidR="00CB55C0" w:rsidRPr="00737BB0" w:rsidRDefault="00CB55C0" w:rsidP="00737BB0">
            <w:pPr>
              <w:widowControl w:val="0"/>
              <w:numPr>
                <w:ilvl w:val="0"/>
                <w:numId w:val="1"/>
              </w:numPr>
              <w:tabs>
                <w:tab w:val="clear" w:pos="720"/>
                <w:tab w:val="num" w:pos="251"/>
              </w:tabs>
              <w:ind w:left="251" w:hanging="248"/>
              <w:rPr>
                <w:color w:val="000000"/>
                <w:lang w:val="ro-RO"/>
              </w:rPr>
            </w:pPr>
            <w:r w:rsidRPr="00737BB0">
              <w:rPr>
                <w:color w:val="000000"/>
                <w:lang w:val="en-US"/>
              </w:rPr>
              <w:t>Early detection of precancerous diseases.</w:t>
            </w:r>
          </w:p>
        </w:tc>
        <w:tc>
          <w:tcPr>
            <w:tcW w:w="5103" w:type="dxa"/>
          </w:tcPr>
          <w:p w:rsidR="00CB55C0" w:rsidRPr="00737BB0" w:rsidRDefault="00CB55C0" w:rsidP="00737BB0">
            <w:pPr>
              <w:widowControl w:val="0"/>
              <w:ind w:left="3"/>
              <w:rPr>
                <w:color w:val="000000"/>
                <w:lang w:val="en-US"/>
              </w:rPr>
            </w:pPr>
            <w:r w:rsidRPr="00737BB0">
              <w:rPr>
                <w:color w:val="000000"/>
                <w:sz w:val="22"/>
                <w:lang w:val="en-US"/>
              </w:rPr>
              <w:t>Elaboration of the oral pathology treatment scheme, based on preparations with local and general action;</w:t>
            </w:r>
          </w:p>
          <w:p w:rsidR="00CB55C0" w:rsidRPr="00737BB0" w:rsidRDefault="00CB55C0" w:rsidP="00737BB0">
            <w:pPr>
              <w:widowControl w:val="0"/>
              <w:ind w:left="3"/>
              <w:rPr>
                <w:color w:val="000000"/>
                <w:lang w:val="en-US"/>
              </w:rPr>
            </w:pPr>
            <w:r w:rsidRPr="00737BB0">
              <w:rPr>
                <w:color w:val="000000"/>
                <w:sz w:val="22"/>
                <w:lang w:val="en-US"/>
              </w:rPr>
              <w:t>Determining the sequence of treatment steps of the most common mucosal diseases of the oral cavity;</w:t>
            </w:r>
          </w:p>
          <w:p w:rsidR="00CB55C0" w:rsidRPr="00737BB0" w:rsidRDefault="00CB55C0" w:rsidP="00737BB0">
            <w:pPr>
              <w:widowControl w:val="0"/>
              <w:ind w:left="3"/>
              <w:rPr>
                <w:color w:val="000000"/>
                <w:lang w:val="en-US"/>
              </w:rPr>
            </w:pPr>
            <w:r w:rsidRPr="00737BB0">
              <w:rPr>
                <w:color w:val="000000"/>
                <w:sz w:val="22"/>
                <w:lang w:val="en-US"/>
              </w:rPr>
              <w:t>Selection of the mucosal treatment particularities of the oral cavity according to the lesion element;</w:t>
            </w:r>
          </w:p>
          <w:p w:rsidR="00CB55C0" w:rsidRPr="00737BB0" w:rsidRDefault="00CB55C0" w:rsidP="00737BB0">
            <w:pPr>
              <w:widowControl w:val="0"/>
              <w:ind w:left="3"/>
              <w:rPr>
                <w:color w:val="000000"/>
                <w:lang w:val="en-US"/>
              </w:rPr>
            </w:pPr>
            <w:r w:rsidRPr="00737BB0">
              <w:rPr>
                <w:color w:val="000000"/>
                <w:sz w:val="22"/>
                <w:lang w:val="en-US"/>
              </w:rPr>
              <w:t>Determination of higher efficacy drugs in the treatment of oral pathologies;</w:t>
            </w:r>
          </w:p>
          <w:p w:rsidR="00CB55C0" w:rsidRPr="00737BB0" w:rsidRDefault="00CB55C0" w:rsidP="00737BB0">
            <w:pPr>
              <w:widowControl w:val="0"/>
              <w:ind w:left="3"/>
              <w:rPr>
                <w:color w:val="000000"/>
                <w:lang w:val="en-US"/>
              </w:rPr>
            </w:pPr>
            <w:r w:rsidRPr="00737BB0">
              <w:rPr>
                <w:color w:val="000000"/>
                <w:sz w:val="22"/>
                <w:lang w:val="en-US"/>
              </w:rPr>
              <w:t>Correction and normalization of buccal mucosal microbiocenoses in the context of complex treatment;</w:t>
            </w:r>
          </w:p>
          <w:p w:rsidR="00CB55C0" w:rsidRPr="00737BB0" w:rsidRDefault="00CB55C0" w:rsidP="00737BB0">
            <w:pPr>
              <w:widowControl w:val="0"/>
              <w:ind w:left="3"/>
              <w:rPr>
                <w:color w:val="000000"/>
                <w:lang w:val="en-US"/>
              </w:rPr>
            </w:pPr>
            <w:r w:rsidRPr="00737BB0">
              <w:rPr>
                <w:color w:val="000000"/>
                <w:sz w:val="22"/>
                <w:lang w:val="en-US"/>
              </w:rPr>
              <w:t>Use in the daily work of new methods of treatment and prophylaxis of oral diseases;</w:t>
            </w:r>
          </w:p>
          <w:p w:rsidR="00CB55C0" w:rsidRPr="00737BB0" w:rsidRDefault="00CB55C0" w:rsidP="00737BB0">
            <w:pPr>
              <w:widowControl w:val="0"/>
              <w:ind w:left="3"/>
              <w:rPr>
                <w:color w:val="000000"/>
                <w:lang w:val="en-US"/>
              </w:rPr>
            </w:pPr>
            <w:r w:rsidRPr="00737BB0">
              <w:rPr>
                <w:color w:val="000000"/>
                <w:sz w:val="22"/>
                <w:lang w:val="en-US"/>
              </w:rPr>
              <w:t>Early informing the patient about the prevention of risk factors;</w:t>
            </w:r>
          </w:p>
          <w:p w:rsidR="00CB55C0" w:rsidRPr="00737BB0" w:rsidRDefault="00CB55C0" w:rsidP="00737BB0">
            <w:pPr>
              <w:widowControl w:val="0"/>
              <w:ind w:left="3"/>
              <w:rPr>
                <w:color w:val="000000"/>
                <w:lang w:val="en-US"/>
              </w:rPr>
            </w:pPr>
            <w:r w:rsidRPr="00737BB0">
              <w:rPr>
                <w:color w:val="000000"/>
                <w:sz w:val="22"/>
                <w:lang w:val="en-US"/>
              </w:rPr>
              <w:t>The need for specialized treatment of precancerous diseases in the specialized institutions.</w:t>
            </w:r>
          </w:p>
        </w:tc>
      </w:tr>
    </w:tbl>
    <w:p w:rsidR="00CB55C0" w:rsidRDefault="00CB55C0" w:rsidP="00737BB0">
      <w:pPr>
        <w:widowControl w:val="0"/>
        <w:spacing w:before="240" w:after="120"/>
        <w:rPr>
          <w:b/>
          <w:caps/>
          <w:sz w:val="28"/>
          <w:lang w:val="ro-RO"/>
        </w:rPr>
      </w:pPr>
    </w:p>
    <w:p w:rsidR="00CB55C0" w:rsidRPr="00290CA0" w:rsidRDefault="00CB55C0" w:rsidP="00E92866">
      <w:pPr>
        <w:widowControl w:val="0"/>
        <w:spacing w:before="240" w:after="120"/>
        <w:ind w:left="142"/>
        <w:jc w:val="center"/>
        <w:rPr>
          <w:b/>
          <w:caps/>
          <w:lang w:val="ro-RO"/>
        </w:rPr>
      </w:pPr>
      <w:r>
        <w:rPr>
          <w:b/>
          <w:caps/>
          <w:lang w:val="ro-RO"/>
        </w:rPr>
        <w:t>V</w:t>
      </w:r>
      <w:r w:rsidRPr="008F4E9F">
        <w:rPr>
          <w:b/>
          <w:caps/>
          <w:lang w:val="ro-RO"/>
        </w:rPr>
        <w:t xml:space="preserve">II. </w:t>
      </w:r>
      <w:r>
        <w:rPr>
          <w:b/>
          <w:caps/>
          <w:lang w:val="ro-RO"/>
        </w:rPr>
        <w:t>Specific professional competences (SC) and transversal competences and finalities of the study</w:t>
      </w:r>
    </w:p>
    <w:p w:rsidR="00CB55C0" w:rsidRPr="007A4B7C" w:rsidRDefault="00CB55C0" w:rsidP="00E92866">
      <w:pPr>
        <w:pStyle w:val="a3"/>
        <w:ind w:left="284"/>
        <w:jc w:val="both"/>
        <w:rPr>
          <w:lang w:val="en-US"/>
        </w:rPr>
      </w:pPr>
    </w:p>
    <w:p w:rsidR="00CB55C0" w:rsidRPr="007A4B7C" w:rsidRDefault="00CB55C0" w:rsidP="00E92866">
      <w:pPr>
        <w:pStyle w:val="a3"/>
        <w:ind w:left="284"/>
        <w:jc w:val="both"/>
        <w:rPr>
          <w:b/>
          <w:lang w:val="en-US"/>
        </w:rPr>
      </w:pPr>
      <w:r w:rsidRPr="007A4B7C">
        <w:rPr>
          <w:b/>
          <w:lang w:val="en-US"/>
        </w:rPr>
        <w:t>Professional competencies (specific) (CS)</w:t>
      </w:r>
    </w:p>
    <w:p w:rsidR="00CB55C0" w:rsidRPr="007A4B7C" w:rsidRDefault="00CB55C0" w:rsidP="00E92866">
      <w:pPr>
        <w:pStyle w:val="a3"/>
        <w:ind w:left="284"/>
        <w:jc w:val="both"/>
        <w:rPr>
          <w:lang w:val="en-US"/>
        </w:rPr>
      </w:pPr>
      <w:r w:rsidRPr="007A4B7C">
        <w:rPr>
          <w:lang w:val="en-US"/>
        </w:rPr>
        <w:t>CP1: Knowledge, understanding and application of specific language in oral medicine. Its role and importance in dentistry. TO be be familiar with the purpose and objectives of the given discipline;</w:t>
      </w:r>
    </w:p>
    <w:p w:rsidR="00CB55C0" w:rsidRPr="007A4B7C" w:rsidRDefault="00CB55C0" w:rsidP="00E92866">
      <w:pPr>
        <w:pStyle w:val="a3"/>
        <w:ind w:left="284"/>
        <w:jc w:val="both"/>
        <w:rPr>
          <w:lang w:val="en-US"/>
        </w:rPr>
      </w:pPr>
      <w:r w:rsidRPr="007A4B7C">
        <w:rPr>
          <w:lang w:val="en-US"/>
        </w:rPr>
        <w:t>CP2: To understand the processes of etiology, pathogenesis, epidemiology, diagnosis, prevention and management of oral disorders and symptoms, which may be primary or primary simptoms of systemic illnesses.</w:t>
      </w:r>
    </w:p>
    <w:p w:rsidR="00CB55C0" w:rsidRPr="007A4B7C" w:rsidRDefault="00CB55C0" w:rsidP="00E92866">
      <w:pPr>
        <w:pStyle w:val="a3"/>
        <w:ind w:left="284"/>
        <w:jc w:val="both"/>
        <w:rPr>
          <w:lang w:val="en-US"/>
        </w:rPr>
      </w:pPr>
      <w:r w:rsidRPr="007A4B7C">
        <w:rPr>
          <w:lang w:val="en-US"/>
        </w:rPr>
        <w:t>    CP3: Accumulating holistic knowledge about the patient's condition. Synthesis of diagnosis, differential diagnosis, prognosis of common diseases and oral mucosal disorders. Capability to make early diagnosis of oral pathologies; to bear responsibility as an internist in oral medicine;</w:t>
      </w:r>
    </w:p>
    <w:p w:rsidR="00CB55C0" w:rsidRPr="007A4B7C" w:rsidRDefault="00CB55C0" w:rsidP="00E92866">
      <w:pPr>
        <w:pStyle w:val="a3"/>
        <w:ind w:left="284"/>
        <w:jc w:val="both"/>
        <w:rPr>
          <w:lang w:val="en-US"/>
        </w:rPr>
      </w:pPr>
      <w:r w:rsidRPr="007A4B7C">
        <w:rPr>
          <w:lang w:val="en-US"/>
        </w:rPr>
        <w:t>   CP4: Have knowledge in the clinic of local symptoms and systemic signs, clinical differentiation to establish the final diagnosis and treatment plan. Completing patient medical records;</w:t>
      </w:r>
    </w:p>
    <w:p w:rsidR="00CB55C0" w:rsidRPr="007A4B7C" w:rsidRDefault="00CB55C0" w:rsidP="00E92866">
      <w:pPr>
        <w:pStyle w:val="a3"/>
        <w:ind w:left="284"/>
        <w:jc w:val="both"/>
        <w:rPr>
          <w:lang w:val="en-US"/>
        </w:rPr>
      </w:pPr>
      <w:r w:rsidRPr="007A4B7C">
        <w:rPr>
          <w:lang w:val="en-US"/>
        </w:rPr>
        <w:t>   CP5: Be competent in selecting diagnostic tests, as an example of tissue biopsy, microbiological exam, and perform them correctly, and based on the results obtained, make the most objective decisions;</w:t>
      </w:r>
    </w:p>
    <w:p w:rsidR="00CB55C0" w:rsidRPr="007A4B7C" w:rsidRDefault="00CB55C0" w:rsidP="00E92866">
      <w:pPr>
        <w:pStyle w:val="a3"/>
        <w:ind w:left="284"/>
        <w:jc w:val="both"/>
        <w:rPr>
          <w:lang w:val="en-US"/>
        </w:rPr>
      </w:pPr>
      <w:r w:rsidRPr="007A4B7C">
        <w:rPr>
          <w:lang w:val="en-US"/>
        </w:rPr>
        <w:t>   CP6: Have deep knowledge of the risk factors in oral medicine and inform the patient of the methods to prevent them.</w:t>
      </w:r>
    </w:p>
    <w:p w:rsidR="00CB55C0" w:rsidRPr="007A4B7C" w:rsidRDefault="00CB55C0" w:rsidP="00E92866">
      <w:pPr>
        <w:pStyle w:val="a3"/>
        <w:ind w:left="284"/>
        <w:jc w:val="both"/>
        <w:rPr>
          <w:lang w:val="en-US"/>
        </w:rPr>
      </w:pPr>
    </w:p>
    <w:p w:rsidR="00CB55C0" w:rsidRPr="007A4B7C" w:rsidRDefault="00CB55C0" w:rsidP="00E92866">
      <w:pPr>
        <w:pStyle w:val="a3"/>
        <w:ind w:firstLine="0"/>
        <w:jc w:val="both"/>
        <w:rPr>
          <w:lang w:val="en-US"/>
        </w:rPr>
      </w:pPr>
    </w:p>
    <w:p w:rsidR="00CB55C0" w:rsidRPr="007A4B7C" w:rsidRDefault="00CB55C0" w:rsidP="00E92866">
      <w:pPr>
        <w:pStyle w:val="a3"/>
        <w:ind w:left="284"/>
        <w:jc w:val="both"/>
        <w:rPr>
          <w:b/>
          <w:lang w:val="en-US"/>
        </w:rPr>
      </w:pPr>
      <w:r w:rsidRPr="007A4B7C">
        <w:rPr>
          <w:b/>
          <w:lang w:val="en-US"/>
        </w:rPr>
        <w:t>Transverse competencies (CT)</w:t>
      </w:r>
    </w:p>
    <w:p w:rsidR="00CB55C0" w:rsidRPr="007A4B7C" w:rsidRDefault="00CB55C0" w:rsidP="00E92866">
      <w:pPr>
        <w:pStyle w:val="a3"/>
        <w:ind w:left="284"/>
        <w:jc w:val="both"/>
        <w:rPr>
          <w:lang w:val="en-US"/>
        </w:rPr>
      </w:pPr>
      <w:r w:rsidRPr="007A4B7C">
        <w:rPr>
          <w:lang w:val="en-US"/>
        </w:rPr>
        <w:t>   CT1: Capacities to form professional personal attitude and receive appropriate decisions;</w:t>
      </w:r>
    </w:p>
    <w:p w:rsidR="00CB55C0" w:rsidRPr="007A4B7C" w:rsidRDefault="00CB55C0" w:rsidP="00E92866">
      <w:pPr>
        <w:pStyle w:val="a3"/>
        <w:ind w:left="284"/>
        <w:jc w:val="both"/>
        <w:rPr>
          <w:lang w:val="en-US"/>
        </w:rPr>
      </w:pPr>
      <w:r w:rsidRPr="007A4B7C">
        <w:rPr>
          <w:lang w:val="en-US"/>
        </w:rPr>
        <w:t>   CT2: Possession of skills to work in group, promotion of initiative and dialogue;</w:t>
      </w:r>
    </w:p>
    <w:p w:rsidR="00CB55C0" w:rsidRPr="007A4B7C" w:rsidRDefault="00CB55C0" w:rsidP="00E92866">
      <w:pPr>
        <w:pStyle w:val="a3"/>
        <w:ind w:left="284"/>
        <w:jc w:val="both"/>
        <w:rPr>
          <w:lang w:val="en-US"/>
        </w:rPr>
      </w:pPr>
      <w:r w:rsidRPr="007A4B7C">
        <w:rPr>
          <w:lang w:val="en-US"/>
        </w:rPr>
        <w:t>   </w:t>
      </w:r>
    </w:p>
    <w:p w:rsidR="00CB55C0" w:rsidRPr="007A4B7C" w:rsidRDefault="00CB55C0" w:rsidP="00E92866">
      <w:pPr>
        <w:pStyle w:val="a3"/>
        <w:ind w:left="284"/>
        <w:jc w:val="both"/>
        <w:rPr>
          <w:lang w:val="en-US"/>
        </w:rPr>
      </w:pPr>
      <w:r>
        <w:rPr>
          <w:lang w:val="en-US"/>
        </w:rPr>
        <w:lastRenderedPageBreak/>
        <w:t>   CT3</w:t>
      </w:r>
      <w:r w:rsidRPr="007A4B7C">
        <w:rPr>
          <w:lang w:val="en-US"/>
        </w:rPr>
        <w:t>: Interdisciplinary projects, extracurricular activities and presentation of individual scientific projects.</w:t>
      </w:r>
    </w:p>
    <w:p w:rsidR="00CB55C0" w:rsidRPr="007A4B7C" w:rsidRDefault="00CB55C0" w:rsidP="00E92866">
      <w:pPr>
        <w:pStyle w:val="a3"/>
        <w:ind w:left="284"/>
        <w:jc w:val="both"/>
        <w:rPr>
          <w:lang w:val="en-US"/>
        </w:rPr>
      </w:pPr>
    </w:p>
    <w:p w:rsidR="00CB55C0" w:rsidRPr="007A4B7C" w:rsidRDefault="00CB55C0" w:rsidP="00E92866">
      <w:pPr>
        <w:pStyle w:val="a3"/>
        <w:ind w:left="284"/>
        <w:jc w:val="both"/>
        <w:rPr>
          <w:b/>
          <w:lang w:val="en-US"/>
        </w:rPr>
      </w:pPr>
      <w:r w:rsidRPr="007A4B7C">
        <w:rPr>
          <w:b/>
          <w:lang w:val="en-US"/>
        </w:rPr>
        <w:t>Study finalizations</w:t>
      </w:r>
    </w:p>
    <w:p w:rsidR="00CB55C0" w:rsidRPr="007A4B7C" w:rsidRDefault="00CB55C0" w:rsidP="00E92866">
      <w:pPr>
        <w:pStyle w:val="a3"/>
        <w:ind w:left="284"/>
        <w:jc w:val="both"/>
        <w:rPr>
          <w:lang w:val="en-US"/>
        </w:rPr>
      </w:pPr>
      <w:r w:rsidRPr="007A4B7C">
        <w:rPr>
          <w:lang w:val="en-US"/>
        </w:rPr>
        <w:t>• To know the pathologies of the oral mucosa, grouped after specific and characteristic presentation in the oral cavity;</w:t>
      </w:r>
    </w:p>
    <w:p w:rsidR="00CB55C0" w:rsidRPr="007A4B7C" w:rsidRDefault="00CB55C0" w:rsidP="00E92866">
      <w:pPr>
        <w:pStyle w:val="a3"/>
        <w:ind w:left="284"/>
        <w:jc w:val="both"/>
        <w:rPr>
          <w:lang w:val="en-US"/>
        </w:rPr>
      </w:pPr>
      <w:r w:rsidRPr="007A4B7C">
        <w:rPr>
          <w:lang w:val="en-US"/>
        </w:rPr>
        <w:t>• To know the categories of pathologies / systemic states that may present oral manifestations and determine the sequence of stages of examination of the most common mucosal diseases of the oral cavity;</w:t>
      </w:r>
    </w:p>
    <w:p w:rsidR="00CB55C0" w:rsidRPr="007A4B7C" w:rsidRDefault="00CB55C0" w:rsidP="00E92866">
      <w:pPr>
        <w:pStyle w:val="a3"/>
        <w:ind w:left="284"/>
        <w:jc w:val="both"/>
        <w:rPr>
          <w:lang w:val="en-US"/>
        </w:rPr>
      </w:pPr>
    </w:p>
    <w:p w:rsidR="00CB55C0" w:rsidRPr="007A4B7C" w:rsidRDefault="00CB55C0" w:rsidP="00E92866">
      <w:pPr>
        <w:pStyle w:val="a3"/>
        <w:ind w:left="284"/>
        <w:jc w:val="both"/>
        <w:rPr>
          <w:lang w:val="en-US"/>
        </w:rPr>
      </w:pPr>
      <w:r w:rsidRPr="007A4B7C">
        <w:rPr>
          <w:lang w:val="en-US"/>
        </w:rPr>
        <w:t>• To be competent in selecting diagnostic methods and bear responsibility and compulsion to perform early dianosis of oral pathologies;</w:t>
      </w:r>
    </w:p>
    <w:p w:rsidR="00CB55C0" w:rsidRPr="007A4B7C" w:rsidRDefault="00CB55C0" w:rsidP="00E92866">
      <w:pPr>
        <w:pStyle w:val="a3"/>
        <w:ind w:left="284"/>
        <w:jc w:val="both"/>
        <w:rPr>
          <w:lang w:val="en-US"/>
        </w:rPr>
      </w:pPr>
    </w:p>
    <w:p w:rsidR="00CB55C0" w:rsidRPr="007A4B7C" w:rsidRDefault="00CB55C0" w:rsidP="00E92866">
      <w:pPr>
        <w:pStyle w:val="a3"/>
        <w:ind w:left="284"/>
        <w:jc w:val="both"/>
        <w:rPr>
          <w:lang w:val="en-US"/>
        </w:rPr>
      </w:pPr>
      <w:r w:rsidRPr="007A4B7C">
        <w:rPr>
          <w:lang w:val="en-US"/>
        </w:rPr>
        <w:t>• To be able to interpret and apply correctly test results, tissue biopsies, microbiological samples, etc .;</w:t>
      </w:r>
    </w:p>
    <w:p w:rsidR="00CB55C0" w:rsidRPr="007A4B7C" w:rsidRDefault="00CB55C0" w:rsidP="00E92866">
      <w:pPr>
        <w:pStyle w:val="a3"/>
        <w:ind w:left="284"/>
        <w:jc w:val="both"/>
        <w:rPr>
          <w:lang w:val="en-US"/>
        </w:rPr>
      </w:pPr>
      <w:r w:rsidRPr="007A4B7C">
        <w:rPr>
          <w:lang w:val="en-US"/>
        </w:rPr>
        <w:t>• To be competent in developing a treatment plan for oral pathologies based on preparations with local and general action and capable of correcting and normalizing microbiocenosis of oral mucosa in the context of complex treatment;</w:t>
      </w:r>
    </w:p>
    <w:p w:rsidR="00CB55C0" w:rsidRPr="007A4B7C" w:rsidRDefault="00CB55C0" w:rsidP="00E92866">
      <w:pPr>
        <w:pStyle w:val="a3"/>
        <w:ind w:left="284" w:firstLine="0"/>
        <w:jc w:val="both"/>
        <w:rPr>
          <w:lang w:val="en-US"/>
        </w:rPr>
      </w:pPr>
      <w:r w:rsidRPr="007A4B7C">
        <w:rPr>
          <w:lang w:val="en-US"/>
        </w:rPr>
        <w:t>• Early detection of precancerous diseases for which specialized treatment is needed in the specialized institutions.</w:t>
      </w:r>
    </w:p>
    <w:p w:rsidR="00CB55C0" w:rsidRDefault="00CB55C0" w:rsidP="008E4F7F">
      <w:pPr>
        <w:widowControl w:val="0"/>
        <w:spacing w:before="240" w:after="120"/>
        <w:ind w:left="1135"/>
        <w:rPr>
          <w:b/>
          <w:caps/>
          <w:lang w:val="ro-RO"/>
        </w:rPr>
      </w:pPr>
    </w:p>
    <w:p w:rsidR="00CB55C0" w:rsidRPr="009E206A" w:rsidRDefault="00CB55C0" w:rsidP="008D7D50">
      <w:pPr>
        <w:pageBreakBefore/>
        <w:widowControl w:val="0"/>
        <w:tabs>
          <w:tab w:val="left" w:pos="851"/>
        </w:tabs>
        <w:spacing w:before="120" w:after="120"/>
        <w:ind w:left="1135"/>
        <w:rPr>
          <w:b/>
          <w:caps/>
          <w:lang w:val="ro-RO"/>
        </w:rPr>
      </w:pPr>
      <w:r>
        <w:rPr>
          <w:b/>
          <w:caps/>
          <w:lang w:val="en-US"/>
        </w:rPr>
        <w:lastRenderedPageBreak/>
        <w:t>V</w:t>
      </w:r>
      <w:r w:rsidRPr="009E206A">
        <w:rPr>
          <w:b/>
          <w:caps/>
          <w:lang w:val="en-US"/>
        </w:rPr>
        <w:t xml:space="preserve">III. </w:t>
      </w:r>
      <w:r>
        <w:rPr>
          <w:b/>
          <w:caps/>
          <w:lang w:val="ro-RO"/>
        </w:rPr>
        <w:t>tHE STUDENT’S INDIVIDUAL wORK</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49"/>
        <w:gridCol w:w="4106"/>
        <w:gridCol w:w="2402"/>
        <w:gridCol w:w="1323"/>
      </w:tblGrid>
      <w:tr w:rsidR="00CB55C0" w:rsidRPr="00716D69" w:rsidTr="003C2291">
        <w:trPr>
          <w:tblHeader/>
          <w:jc w:val="center"/>
        </w:trPr>
        <w:tc>
          <w:tcPr>
            <w:tcW w:w="548" w:type="dxa"/>
            <w:vAlign w:val="center"/>
          </w:tcPr>
          <w:p w:rsidR="00CB55C0" w:rsidRPr="00DD5C03" w:rsidRDefault="00CB55C0" w:rsidP="002125CF">
            <w:pPr>
              <w:jc w:val="center"/>
              <w:rPr>
                <w:b/>
                <w:lang w:val="ro-RO"/>
              </w:rPr>
            </w:pPr>
            <w:r w:rsidRPr="00DD5C03">
              <w:rPr>
                <w:b/>
                <w:sz w:val="22"/>
                <w:szCs w:val="22"/>
                <w:lang w:val="ro-RO"/>
              </w:rPr>
              <w:t>Nr.</w:t>
            </w:r>
          </w:p>
        </w:tc>
        <w:tc>
          <w:tcPr>
            <w:tcW w:w="1749" w:type="dxa"/>
            <w:vAlign w:val="center"/>
          </w:tcPr>
          <w:p w:rsidR="00CB55C0" w:rsidRPr="0070491A" w:rsidRDefault="00CB55C0" w:rsidP="00F43D8A">
            <w:pPr>
              <w:jc w:val="center"/>
              <w:rPr>
                <w:b/>
                <w:lang w:val="ro-RO"/>
              </w:rPr>
            </w:pPr>
            <w:r w:rsidRPr="003D3FB9">
              <w:rPr>
                <w:b/>
                <w:lang w:val="ro-RO"/>
              </w:rPr>
              <w:t>The expected product</w:t>
            </w:r>
          </w:p>
        </w:tc>
        <w:tc>
          <w:tcPr>
            <w:tcW w:w="4106" w:type="dxa"/>
            <w:vAlign w:val="center"/>
          </w:tcPr>
          <w:p w:rsidR="00CB55C0" w:rsidRPr="0070491A" w:rsidRDefault="00CB55C0" w:rsidP="00F43D8A">
            <w:pPr>
              <w:jc w:val="center"/>
              <w:rPr>
                <w:b/>
                <w:lang w:val="ro-RO"/>
              </w:rPr>
            </w:pPr>
            <w:r>
              <w:rPr>
                <w:b/>
                <w:lang w:val="ro-RO"/>
              </w:rPr>
              <w:t>Implementation s</w:t>
            </w:r>
            <w:r w:rsidRPr="003D3FB9">
              <w:rPr>
                <w:b/>
                <w:lang w:val="ro-RO"/>
              </w:rPr>
              <w:t>trategies</w:t>
            </w:r>
          </w:p>
        </w:tc>
        <w:tc>
          <w:tcPr>
            <w:tcW w:w="2402" w:type="dxa"/>
            <w:vAlign w:val="center"/>
          </w:tcPr>
          <w:p w:rsidR="00CB55C0" w:rsidRPr="0070491A" w:rsidRDefault="00CB55C0" w:rsidP="00F43D8A">
            <w:pPr>
              <w:jc w:val="center"/>
              <w:rPr>
                <w:b/>
                <w:lang w:val="ro-RO"/>
              </w:rPr>
            </w:pPr>
            <w:r w:rsidRPr="003D3FB9">
              <w:rPr>
                <w:b/>
                <w:lang w:val="ro-RO"/>
              </w:rPr>
              <w:t>Evaluation criterias</w:t>
            </w:r>
          </w:p>
        </w:tc>
        <w:tc>
          <w:tcPr>
            <w:tcW w:w="1323" w:type="dxa"/>
            <w:vAlign w:val="center"/>
          </w:tcPr>
          <w:p w:rsidR="00CB55C0" w:rsidRPr="0070491A" w:rsidRDefault="00CB55C0" w:rsidP="00B96625">
            <w:pPr>
              <w:ind w:left="-57" w:right="-57"/>
              <w:jc w:val="center"/>
              <w:rPr>
                <w:b/>
                <w:lang w:val="ro-RO"/>
              </w:rPr>
            </w:pPr>
            <w:r>
              <w:rPr>
                <w:b/>
                <w:sz w:val="22"/>
                <w:szCs w:val="22"/>
                <w:lang w:val="ro-RO"/>
              </w:rPr>
              <w:t>Terms of realization</w:t>
            </w:r>
          </w:p>
        </w:tc>
      </w:tr>
      <w:tr w:rsidR="00CB55C0" w:rsidRPr="00716D69" w:rsidTr="003C2291">
        <w:trPr>
          <w:jc w:val="center"/>
        </w:trPr>
        <w:tc>
          <w:tcPr>
            <w:tcW w:w="548" w:type="dxa"/>
          </w:tcPr>
          <w:p w:rsidR="00CB55C0" w:rsidRPr="00716D69" w:rsidRDefault="00CB55C0" w:rsidP="002125CF">
            <w:pPr>
              <w:spacing w:before="60" w:after="60"/>
              <w:rPr>
                <w:lang w:val="ro-RO"/>
              </w:rPr>
            </w:pPr>
            <w:r w:rsidRPr="00716D69">
              <w:rPr>
                <w:sz w:val="22"/>
                <w:szCs w:val="22"/>
                <w:lang w:val="ro-RO"/>
              </w:rPr>
              <w:t>1.</w:t>
            </w:r>
          </w:p>
        </w:tc>
        <w:tc>
          <w:tcPr>
            <w:tcW w:w="1749" w:type="dxa"/>
          </w:tcPr>
          <w:p w:rsidR="00CB55C0" w:rsidRPr="00D90CB4" w:rsidRDefault="00CB55C0" w:rsidP="0015277F">
            <w:pPr>
              <w:ind w:left="-57" w:right="-57"/>
              <w:jc w:val="both"/>
              <w:rPr>
                <w:lang w:val="ro-RO" w:eastAsia="en-US"/>
              </w:rPr>
            </w:pPr>
          </w:p>
          <w:p w:rsidR="00CB55C0" w:rsidRPr="00D90CB4" w:rsidRDefault="00CB55C0" w:rsidP="0015277F">
            <w:pPr>
              <w:ind w:left="-57" w:right="-57"/>
              <w:jc w:val="both"/>
              <w:rPr>
                <w:lang w:val="ro-RO" w:eastAsia="en-US"/>
              </w:rPr>
            </w:pPr>
          </w:p>
          <w:p w:rsidR="00CB55C0" w:rsidRPr="00D90CB4" w:rsidRDefault="00CB55C0" w:rsidP="0015277F">
            <w:pPr>
              <w:ind w:left="-57" w:right="-57"/>
              <w:jc w:val="both"/>
              <w:rPr>
                <w:lang w:val="ro-RO" w:eastAsia="en-US"/>
              </w:rPr>
            </w:pPr>
          </w:p>
          <w:p w:rsidR="00CB55C0" w:rsidRPr="00D90CB4" w:rsidRDefault="00CB55C0" w:rsidP="0015277F">
            <w:pPr>
              <w:ind w:left="-57" w:right="-57"/>
              <w:jc w:val="both"/>
              <w:rPr>
                <w:lang w:val="ro-RO"/>
              </w:rPr>
            </w:pPr>
            <w:r w:rsidRPr="003D3FB9">
              <w:rPr>
                <w:lang w:val="ro-RO" w:eastAsia="en-US"/>
              </w:rPr>
              <w:t>Working with information sources:</w:t>
            </w:r>
          </w:p>
        </w:tc>
        <w:tc>
          <w:tcPr>
            <w:tcW w:w="4106" w:type="dxa"/>
          </w:tcPr>
          <w:p w:rsidR="00CB55C0" w:rsidRPr="00DD5C03" w:rsidRDefault="00CB55C0" w:rsidP="00DD5C03">
            <w:pPr>
              <w:ind w:left="26" w:firstLine="26"/>
              <w:rPr>
                <w:lang w:val="en-US" w:eastAsia="en-US"/>
              </w:rPr>
            </w:pPr>
            <w:r w:rsidRPr="00DD5C03">
              <w:rPr>
                <w:lang w:val="en-US" w:eastAsia="en-US"/>
              </w:rPr>
              <w:t>Studying the material on the subject in the handbook, lectures.</w:t>
            </w:r>
          </w:p>
          <w:p w:rsidR="00CB55C0" w:rsidRPr="00DD5C03" w:rsidRDefault="00CB55C0" w:rsidP="00DD5C03">
            <w:pPr>
              <w:ind w:left="26" w:firstLine="26"/>
              <w:rPr>
                <w:lang w:val="en-US" w:eastAsia="en-US"/>
              </w:rPr>
            </w:pPr>
            <w:r>
              <w:rPr>
                <w:lang w:val="en-US" w:eastAsia="en-US"/>
              </w:rPr>
              <w:t xml:space="preserve">To know </w:t>
            </w:r>
            <w:r w:rsidRPr="00DD5C03">
              <w:rPr>
                <w:lang w:val="en-US" w:eastAsia="en-US"/>
              </w:rPr>
              <w:t>and select the source of additional information on the subject from the list of recommended supplementary literature. Selection of additional information using electronic addresses.</w:t>
            </w:r>
          </w:p>
          <w:p w:rsidR="00CB55C0" w:rsidRPr="00DD5C03" w:rsidRDefault="00CB55C0" w:rsidP="00DD5C03">
            <w:pPr>
              <w:ind w:left="26" w:firstLine="26"/>
              <w:rPr>
                <w:lang w:val="en-US" w:eastAsia="en-US"/>
              </w:rPr>
            </w:pPr>
            <w:r w:rsidRPr="00DD5C03">
              <w:rPr>
                <w:lang w:val="en-US" w:eastAsia="en-US"/>
              </w:rPr>
              <w:t>Acquiring the materia</w:t>
            </w:r>
            <w:r>
              <w:rPr>
                <w:lang w:val="en-US" w:eastAsia="en-US"/>
              </w:rPr>
              <w:t>l to the theme and summarying</w:t>
            </w:r>
            <w:r w:rsidRPr="00DD5C03">
              <w:rPr>
                <w:lang w:val="en-US" w:eastAsia="en-US"/>
              </w:rPr>
              <w:t xml:space="preserve"> the essential content. Formulation of the topic /</w:t>
            </w:r>
            <w:r>
              <w:rPr>
                <w:lang w:val="en-US" w:eastAsia="en-US"/>
              </w:rPr>
              <w:t xml:space="preserve"> subject</w:t>
            </w:r>
            <w:r w:rsidRPr="00DD5C03">
              <w:rPr>
                <w:lang w:val="en-US" w:eastAsia="en-US"/>
              </w:rPr>
              <w:t xml:space="preserve"> conclusions.</w:t>
            </w:r>
          </w:p>
        </w:tc>
        <w:tc>
          <w:tcPr>
            <w:tcW w:w="2402" w:type="dxa"/>
          </w:tcPr>
          <w:p w:rsidR="00CB55C0" w:rsidRPr="00D90CB4" w:rsidRDefault="00CB55C0" w:rsidP="00716D69">
            <w:pPr>
              <w:widowControl w:val="0"/>
              <w:autoSpaceDE w:val="0"/>
              <w:autoSpaceDN w:val="0"/>
              <w:adjustRightInd w:val="0"/>
              <w:ind w:left="-57" w:right="-57"/>
              <w:rPr>
                <w:lang w:val="en-US"/>
              </w:rPr>
            </w:pPr>
          </w:p>
          <w:p w:rsidR="00CB55C0" w:rsidRPr="00D90CB4" w:rsidRDefault="00CB55C0" w:rsidP="00716D69">
            <w:pPr>
              <w:widowControl w:val="0"/>
              <w:autoSpaceDE w:val="0"/>
              <w:autoSpaceDN w:val="0"/>
              <w:adjustRightInd w:val="0"/>
              <w:ind w:left="-57" w:right="-57"/>
              <w:rPr>
                <w:lang w:val="en-US"/>
              </w:rPr>
            </w:pPr>
          </w:p>
          <w:p w:rsidR="00CB55C0" w:rsidRPr="00D90CB4" w:rsidRDefault="00CB55C0" w:rsidP="0070491A">
            <w:pPr>
              <w:widowControl w:val="0"/>
              <w:autoSpaceDE w:val="0"/>
              <w:autoSpaceDN w:val="0"/>
              <w:adjustRightInd w:val="0"/>
              <w:ind w:left="-57" w:right="-57"/>
              <w:rPr>
                <w:lang w:val="en-US"/>
              </w:rPr>
            </w:pPr>
          </w:p>
          <w:p w:rsidR="00CB55C0" w:rsidRPr="00D90CB4" w:rsidRDefault="00CB55C0" w:rsidP="0070491A">
            <w:pPr>
              <w:widowControl w:val="0"/>
              <w:autoSpaceDE w:val="0"/>
              <w:autoSpaceDN w:val="0"/>
              <w:adjustRightInd w:val="0"/>
              <w:ind w:left="-57" w:right="-57"/>
              <w:rPr>
                <w:lang w:val="ro-RO"/>
              </w:rPr>
            </w:pPr>
            <w:r w:rsidRPr="00DD5C03">
              <w:rPr>
                <w:lang w:val="en-US"/>
              </w:rPr>
              <w:t>Ability to generalize the material and extract the essence.</w:t>
            </w:r>
          </w:p>
        </w:tc>
        <w:tc>
          <w:tcPr>
            <w:tcW w:w="1323" w:type="dxa"/>
          </w:tcPr>
          <w:p w:rsidR="00CB55C0" w:rsidRPr="00D90CB4" w:rsidRDefault="00CB55C0" w:rsidP="004B7311">
            <w:pPr>
              <w:ind w:left="-57" w:right="-57"/>
              <w:rPr>
                <w:lang w:val="ro-RO"/>
              </w:rPr>
            </w:pPr>
          </w:p>
          <w:p w:rsidR="00CB55C0" w:rsidRPr="00D90CB4" w:rsidRDefault="00CB55C0" w:rsidP="004B7311">
            <w:pPr>
              <w:ind w:left="-57" w:right="-57"/>
              <w:rPr>
                <w:lang w:val="ro-RO"/>
              </w:rPr>
            </w:pPr>
          </w:p>
          <w:p w:rsidR="00CB55C0" w:rsidRPr="00D90CB4" w:rsidRDefault="00CB55C0" w:rsidP="004B7311">
            <w:pPr>
              <w:ind w:left="-57" w:right="-57"/>
              <w:rPr>
                <w:lang w:val="ro-RO"/>
              </w:rPr>
            </w:pPr>
          </w:p>
          <w:p w:rsidR="00CB55C0" w:rsidRPr="00D90CB4" w:rsidRDefault="00CB55C0" w:rsidP="004B7311">
            <w:pPr>
              <w:ind w:left="-57" w:right="-57"/>
              <w:rPr>
                <w:lang w:val="ro-RO"/>
              </w:rPr>
            </w:pPr>
            <w:r>
              <w:rPr>
                <w:lang w:val="ro-RO"/>
              </w:rPr>
              <w:t>During the semester</w:t>
            </w:r>
          </w:p>
        </w:tc>
      </w:tr>
      <w:tr w:rsidR="00CB55C0" w:rsidRPr="00716D69" w:rsidTr="003C2291">
        <w:trPr>
          <w:jc w:val="center"/>
        </w:trPr>
        <w:tc>
          <w:tcPr>
            <w:tcW w:w="548" w:type="dxa"/>
          </w:tcPr>
          <w:p w:rsidR="00CB55C0" w:rsidRPr="00716D69" w:rsidRDefault="00CB55C0" w:rsidP="002125CF">
            <w:pPr>
              <w:spacing w:before="60" w:after="60"/>
              <w:rPr>
                <w:lang w:val="ro-RO"/>
              </w:rPr>
            </w:pPr>
            <w:r w:rsidRPr="00716D69">
              <w:rPr>
                <w:sz w:val="22"/>
                <w:szCs w:val="22"/>
                <w:lang w:val="ro-RO"/>
              </w:rPr>
              <w:t>2.</w:t>
            </w:r>
          </w:p>
        </w:tc>
        <w:tc>
          <w:tcPr>
            <w:tcW w:w="1749" w:type="dxa"/>
          </w:tcPr>
          <w:p w:rsidR="00CB55C0" w:rsidRPr="00D90CB4" w:rsidRDefault="00CB55C0" w:rsidP="0015277F">
            <w:pPr>
              <w:ind w:left="-57" w:right="-57"/>
              <w:jc w:val="both"/>
              <w:rPr>
                <w:lang w:val="ro-RO" w:eastAsia="en-US"/>
              </w:rPr>
            </w:pPr>
            <w:bookmarkStart w:id="1" w:name="_Toc144536023"/>
          </w:p>
          <w:p w:rsidR="00CB55C0" w:rsidRPr="00D90CB4" w:rsidRDefault="00CB55C0" w:rsidP="0015277F">
            <w:pPr>
              <w:ind w:left="-57" w:right="-57"/>
              <w:jc w:val="both"/>
              <w:rPr>
                <w:lang w:val="ro-RO" w:eastAsia="en-US"/>
              </w:rPr>
            </w:pPr>
          </w:p>
          <w:bookmarkEnd w:id="1"/>
          <w:p w:rsidR="00CB55C0" w:rsidRPr="00D90CB4" w:rsidRDefault="00CB55C0" w:rsidP="0015277F">
            <w:pPr>
              <w:ind w:left="-57" w:right="-57"/>
              <w:jc w:val="both"/>
              <w:rPr>
                <w:lang w:val="ro-RO" w:eastAsia="en-US"/>
              </w:rPr>
            </w:pPr>
            <w:r w:rsidRPr="00DD5C03">
              <w:rPr>
                <w:lang w:val="ro-RO" w:eastAsia="en-US"/>
              </w:rPr>
              <w:t>Practical work with the patient</w:t>
            </w:r>
          </w:p>
        </w:tc>
        <w:tc>
          <w:tcPr>
            <w:tcW w:w="4106" w:type="dxa"/>
          </w:tcPr>
          <w:p w:rsidR="00CB55C0" w:rsidRDefault="00CB55C0" w:rsidP="000D6F5F">
            <w:pPr>
              <w:ind w:left="62"/>
              <w:rPr>
                <w:lang w:val="en-US" w:eastAsia="en-US"/>
              </w:rPr>
            </w:pPr>
            <w:r w:rsidRPr="000D6F5F">
              <w:rPr>
                <w:lang w:val="en-US" w:eastAsia="en-US"/>
              </w:rPr>
              <w:t xml:space="preserve">To analyze the information obtained from the anamnesis, the objective and paraclinical examination (tests, biochemical analyzes, microbiological tests), the established diagnosis and the treatment plan. </w:t>
            </w:r>
          </w:p>
          <w:p w:rsidR="00CB55C0" w:rsidRPr="000D6F5F" w:rsidRDefault="00CB55C0" w:rsidP="000D6F5F">
            <w:pPr>
              <w:ind w:left="62"/>
              <w:rPr>
                <w:lang w:val="en-US" w:eastAsia="en-US"/>
              </w:rPr>
            </w:pPr>
            <w:r w:rsidRPr="000D6F5F">
              <w:rPr>
                <w:lang w:val="en-US" w:eastAsia="en-US"/>
              </w:rPr>
              <w:t>Applying the established treatment steps.</w:t>
            </w:r>
          </w:p>
          <w:p w:rsidR="00CB55C0" w:rsidRPr="000D6F5F" w:rsidRDefault="00CB55C0" w:rsidP="000D6F5F">
            <w:pPr>
              <w:ind w:left="62"/>
              <w:rPr>
                <w:lang w:val="en-US" w:eastAsia="en-US"/>
              </w:rPr>
            </w:pPr>
            <w:r w:rsidRPr="000D6F5F">
              <w:rPr>
                <w:lang w:val="en-US" w:eastAsia="en-US"/>
              </w:rPr>
              <w:t xml:space="preserve">Recording of the </w:t>
            </w:r>
            <w:r>
              <w:rPr>
                <w:lang w:val="en-US" w:eastAsia="en-US"/>
              </w:rPr>
              <w:t xml:space="preserve">performed maneuvers </w:t>
            </w:r>
            <w:r w:rsidRPr="000D6F5F">
              <w:rPr>
                <w:lang w:val="en-US" w:eastAsia="en-US"/>
              </w:rPr>
              <w:t>in the specialized medical record of the patient, formulation of the recommendations for the patient.</w:t>
            </w:r>
          </w:p>
          <w:p w:rsidR="00CB55C0" w:rsidRPr="000D6F5F" w:rsidRDefault="00CB55C0" w:rsidP="000D6F5F">
            <w:pPr>
              <w:ind w:left="62"/>
              <w:rPr>
                <w:lang w:val="en-US" w:eastAsia="en-US"/>
              </w:rPr>
            </w:pPr>
            <w:r w:rsidRPr="000D6F5F">
              <w:rPr>
                <w:lang w:val="en-US" w:eastAsia="en-US"/>
              </w:rPr>
              <w:t>Applying the theoretical knowledge gained in seminars</w:t>
            </w:r>
            <w:r>
              <w:rPr>
                <w:lang w:val="en-US" w:eastAsia="en-US"/>
              </w:rPr>
              <w:t>,</w:t>
            </w:r>
            <w:r w:rsidRPr="000D6F5F">
              <w:rPr>
                <w:lang w:val="en-US" w:eastAsia="en-US"/>
              </w:rPr>
              <w:t xml:space="preserve"> in practical work with the patient</w:t>
            </w:r>
          </w:p>
        </w:tc>
        <w:tc>
          <w:tcPr>
            <w:tcW w:w="2402" w:type="dxa"/>
          </w:tcPr>
          <w:p w:rsidR="00CB55C0" w:rsidRPr="00D90CB4" w:rsidRDefault="00CB55C0" w:rsidP="00716D69">
            <w:pPr>
              <w:widowControl w:val="0"/>
              <w:autoSpaceDE w:val="0"/>
              <w:autoSpaceDN w:val="0"/>
              <w:adjustRightInd w:val="0"/>
              <w:rPr>
                <w:lang w:val="en-US"/>
              </w:rPr>
            </w:pPr>
          </w:p>
          <w:p w:rsidR="00CB55C0" w:rsidRPr="00D90CB4" w:rsidRDefault="00CB55C0" w:rsidP="00716D69">
            <w:pPr>
              <w:widowControl w:val="0"/>
              <w:autoSpaceDE w:val="0"/>
              <w:autoSpaceDN w:val="0"/>
              <w:adjustRightInd w:val="0"/>
              <w:rPr>
                <w:lang w:val="en-US"/>
              </w:rPr>
            </w:pPr>
          </w:p>
          <w:p w:rsidR="00CB55C0" w:rsidRPr="00D90CB4" w:rsidRDefault="00CB55C0" w:rsidP="00716D69">
            <w:pPr>
              <w:widowControl w:val="0"/>
              <w:autoSpaceDE w:val="0"/>
              <w:autoSpaceDN w:val="0"/>
              <w:adjustRightInd w:val="0"/>
              <w:rPr>
                <w:lang w:val="en-US"/>
              </w:rPr>
            </w:pPr>
            <w:r w:rsidRPr="000D6F5F">
              <w:rPr>
                <w:lang w:val="en-US"/>
              </w:rPr>
              <w:t>According to the student's workload. Solving the clinical situation. Ability to complete the medical record of the thematic patient</w:t>
            </w:r>
          </w:p>
          <w:p w:rsidR="00CB55C0" w:rsidRPr="00D90CB4" w:rsidRDefault="00CB55C0" w:rsidP="00716D69">
            <w:pPr>
              <w:widowControl w:val="0"/>
              <w:autoSpaceDE w:val="0"/>
              <w:autoSpaceDN w:val="0"/>
              <w:adjustRightInd w:val="0"/>
              <w:rPr>
                <w:lang w:val="en-US"/>
              </w:rPr>
            </w:pPr>
          </w:p>
        </w:tc>
        <w:tc>
          <w:tcPr>
            <w:tcW w:w="1323" w:type="dxa"/>
          </w:tcPr>
          <w:p w:rsidR="00CB55C0" w:rsidRPr="00D90CB4" w:rsidRDefault="00CB55C0" w:rsidP="004B7311">
            <w:pPr>
              <w:rPr>
                <w:lang w:val="ro-RO"/>
              </w:rPr>
            </w:pPr>
          </w:p>
          <w:p w:rsidR="00CB55C0" w:rsidRPr="00D90CB4" w:rsidRDefault="00CB55C0" w:rsidP="004B7311">
            <w:pPr>
              <w:rPr>
                <w:lang w:val="ro-RO"/>
              </w:rPr>
            </w:pPr>
          </w:p>
          <w:p w:rsidR="00CB55C0" w:rsidRPr="00D90CB4" w:rsidRDefault="00CB55C0" w:rsidP="004B7311">
            <w:pPr>
              <w:rPr>
                <w:lang w:val="ro-RO"/>
              </w:rPr>
            </w:pPr>
          </w:p>
          <w:p w:rsidR="00CB55C0" w:rsidRPr="00D90CB4" w:rsidRDefault="00CB55C0" w:rsidP="004B7311">
            <w:pPr>
              <w:rPr>
                <w:lang w:val="ro-RO"/>
              </w:rPr>
            </w:pPr>
          </w:p>
          <w:p w:rsidR="00CB55C0" w:rsidRPr="00D90CB4" w:rsidRDefault="00CB55C0" w:rsidP="004B7311">
            <w:pPr>
              <w:rPr>
                <w:lang w:val="ro-RO"/>
              </w:rPr>
            </w:pPr>
            <w:r>
              <w:rPr>
                <w:lang w:val="ro-RO"/>
              </w:rPr>
              <w:t>During the semester</w:t>
            </w:r>
          </w:p>
        </w:tc>
      </w:tr>
      <w:tr w:rsidR="00CB55C0" w:rsidRPr="00716D69" w:rsidTr="003C2291">
        <w:trPr>
          <w:jc w:val="center"/>
        </w:trPr>
        <w:tc>
          <w:tcPr>
            <w:tcW w:w="548" w:type="dxa"/>
          </w:tcPr>
          <w:p w:rsidR="00CB55C0" w:rsidRPr="00716D69" w:rsidRDefault="00CB55C0" w:rsidP="005C0D02">
            <w:pPr>
              <w:spacing w:before="60" w:after="60"/>
              <w:rPr>
                <w:lang w:val="ro-RO"/>
              </w:rPr>
            </w:pPr>
            <w:r w:rsidRPr="00716D69">
              <w:rPr>
                <w:sz w:val="22"/>
                <w:szCs w:val="22"/>
                <w:lang w:val="ro-RO"/>
              </w:rPr>
              <w:t>3.</w:t>
            </w:r>
          </w:p>
        </w:tc>
        <w:tc>
          <w:tcPr>
            <w:tcW w:w="1749" w:type="dxa"/>
          </w:tcPr>
          <w:p w:rsidR="00CB55C0" w:rsidRPr="00D90CB4" w:rsidRDefault="00CB55C0" w:rsidP="00716D69">
            <w:pPr>
              <w:rPr>
                <w:lang w:val="ro-RO"/>
              </w:rPr>
            </w:pPr>
            <w:r w:rsidRPr="000D6F5F">
              <w:rPr>
                <w:lang w:val="ro-RO" w:eastAsia="en-US"/>
              </w:rPr>
              <w:t>Apply different learning techniques</w:t>
            </w:r>
          </w:p>
        </w:tc>
        <w:tc>
          <w:tcPr>
            <w:tcW w:w="4106" w:type="dxa"/>
          </w:tcPr>
          <w:p w:rsidR="00CB55C0" w:rsidRPr="00D90CB4" w:rsidRDefault="00CB55C0" w:rsidP="00716D69">
            <w:pPr>
              <w:widowControl w:val="0"/>
              <w:autoSpaceDE w:val="0"/>
              <w:autoSpaceDN w:val="0"/>
              <w:adjustRightInd w:val="0"/>
              <w:spacing w:before="60" w:after="60"/>
              <w:ind w:left="-57" w:right="-57"/>
              <w:rPr>
                <w:lang w:val="ro-RO" w:eastAsia="en-US"/>
              </w:rPr>
            </w:pPr>
          </w:p>
        </w:tc>
        <w:tc>
          <w:tcPr>
            <w:tcW w:w="2402" w:type="dxa"/>
          </w:tcPr>
          <w:p w:rsidR="00CB55C0" w:rsidRDefault="00CB55C0" w:rsidP="00716D69">
            <w:pPr>
              <w:rPr>
                <w:lang w:val="en-US"/>
              </w:rPr>
            </w:pPr>
            <w:r w:rsidRPr="000D6F5F">
              <w:rPr>
                <w:lang w:val="en-US"/>
              </w:rPr>
              <w:t xml:space="preserve">Demonstrating the understanding of the problem. </w:t>
            </w:r>
          </w:p>
          <w:p w:rsidR="00CB55C0" w:rsidRDefault="00CB55C0" w:rsidP="00716D69">
            <w:pPr>
              <w:rPr>
                <w:lang w:val="en-US"/>
              </w:rPr>
            </w:pPr>
            <w:r w:rsidRPr="000D6F5F">
              <w:rPr>
                <w:lang w:val="en-US"/>
              </w:rPr>
              <w:t>The level of scientific arg</w:t>
            </w:r>
            <w:r>
              <w:rPr>
                <w:lang w:val="en-US"/>
              </w:rPr>
              <w:t xml:space="preserve">umentation and understanding of the </w:t>
            </w:r>
            <w:r w:rsidRPr="000D6F5F">
              <w:rPr>
                <w:lang w:val="en-US"/>
              </w:rPr>
              <w:t>essence of different subjects.</w:t>
            </w:r>
          </w:p>
          <w:p w:rsidR="00CB55C0" w:rsidRPr="000D6F5F" w:rsidRDefault="00CB55C0" w:rsidP="00716D69">
            <w:pPr>
              <w:rPr>
                <w:lang w:val="en-US"/>
              </w:rPr>
            </w:pPr>
            <w:r w:rsidRPr="000D6F5F">
              <w:rPr>
                <w:lang w:val="en-US"/>
              </w:rPr>
              <w:t>Quality of conclusions and elements of creativity. Workload.</w:t>
            </w:r>
          </w:p>
        </w:tc>
        <w:tc>
          <w:tcPr>
            <w:tcW w:w="1323" w:type="dxa"/>
          </w:tcPr>
          <w:p w:rsidR="00CB55C0" w:rsidRPr="00D90CB4" w:rsidRDefault="00CB55C0" w:rsidP="00716D69">
            <w:pPr>
              <w:rPr>
                <w:lang w:val="ro-RO"/>
              </w:rPr>
            </w:pPr>
          </w:p>
          <w:p w:rsidR="00CB55C0" w:rsidRPr="00D90CB4" w:rsidRDefault="00CB55C0" w:rsidP="00716D69">
            <w:pPr>
              <w:rPr>
                <w:lang w:val="ro-RO"/>
              </w:rPr>
            </w:pPr>
            <w:r>
              <w:rPr>
                <w:lang w:val="ro-RO"/>
              </w:rPr>
              <w:t>During the semester</w:t>
            </w:r>
          </w:p>
        </w:tc>
      </w:tr>
      <w:tr w:rsidR="00CB55C0" w:rsidRPr="00716D69" w:rsidTr="003C2291">
        <w:trPr>
          <w:jc w:val="center"/>
        </w:trPr>
        <w:tc>
          <w:tcPr>
            <w:tcW w:w="548" w:type="dxa"/>
          </w:tcPr>
          <w:p w:rsidR="00CB55C0" w:rsidRPr="005C0D02" w:rsidRDefault="00CB55C0" w:rsidP="00AA60DE">
            <w:pPr>
              <w:spacing w:before="60" w:after="60"/>
            </w:pPr>
            <w:r>
              <w:rPr>
                <w:sz w:val="22"/>
                <w:szCs w:val="22"/>
              </w:rPr>
              <w:t>4.</w:t>
            </w:r>
          </w:p>
        </w:tc>
        <w:tc>
          <w:tcPr>
            <w:tcW w:w="1749" w:type="dxa"/>
          </w:tcPr>
          <w:p w:rsidR="00CB55C0" w:rsidRPr="00D90CB4" w:rsidRDefault="00CB55C0" w:rsidP="00716D69">
            <w:pPr>
              <w:rPr>
                <w:lang w:val="en-US"/>
              </w:rPr>
            </w:pPr>
            <w:r w:rsidRPr="000D6F5F">
              <w:rPr>
                <w:lang w:val="ro-RO" w:eastAsia="en-US"/>
              </w:rPr>
              <w:t>Working with online materials</w:t>
            </w:r>
          </w:p>
        </w:tc>
        <w:tc>
          <w:tcPr>
            <w:tcW w:w="4106" w:type="dxa"/>
          </w:tcPr>
          <w:p w:rsidR="00CB55C0" w:rsidRPr="00D90CB4" w:rsidRDefault="00CB55C0" w:rsidP="005C0D02">
            <w:pPr>
              <w:widowControl w:val="0"/>
              <w:autoSpaceDE w:val="0"/>
              <w:autoSpaceDN w:val="0"/>
              <w:adjustRightInd w:val="0"/>
              <w:spacing w:before="60" w:after="60"/>
            </w:pPr>
            <w:r w:rsidRPr="000D6F5F">
              <w:rPr>
                <w:lang w:val="en-US" w:eastAsia="en-US"/>
              </w:rPr>
              <w:t>Studying online materials on the Chair's Website. Expressing your own opinions through forum and chat. Online self-evaluation.</w:t>
            </w:r>
          </w:p>
        </w:tc>
        <w:tc>
          <w:tcPr>
            <w:tcW w:w="2402" w:type="dxa"/>
          </w:tcPr>
          <w:p w:rsidR="00CB55C0" w:rsidRPr="00D82442" w:rsidRDefault="00CB55C0" w:rsidP="005C0D02">
            <w:pPr>
              <w:widowControl w:val="0"/>
              <w:autoSpaceDE w:val="0"/>
              <w:autoSpaceDN w:val="0"/>
              <w:adjustRightInd w:val="0"/>
              <w:spacing w:before="60" w:after="60"/>
              <w:rPr>
                <w:lang w:val="ro-RO"/>
              </w:rPr>
            </w:pPr>
            <w:r w:rsidRPr="00D82442">
              <w:rPr>
                <w:lang w:val="ro-RO"/>
              </w:rPr>
              <w:t>Number and duration of entries on the Site, self-evaluation results.</w:t>
            </w:r>
          </w:p>
        </w:tc>
        <w:tc>
          <w:tcPr>
            <w:tcW w:w="1323" w:type="dxa"/>
          </w:tcPr>
          <w:p w:rsidR="00CB55C0" w:rsidRPr="00D90CB4" w:rsidRDefault="00CB55C0" w:rsidP="00716D69">
            <w:pPr>
              <w:rPr>
                <w:lang w:val="ro-RO"/>
              </w:rPr>
            </w:pPr>
            <w:r>
              <w:rPr>
                <w:lang w:val="ro-RO"/>
              </w:rPr>
              <w:t>During the semester</w:t>
            </w:r>
          </w:p>
        </w:tc>
      </w:tr>
      <w:tr w:rsidR="00CB55C0" w:rsidRPr="00716D69" w:rsidTr="003C2291">
        <w:trPr>
          <w:jc w:val="center"/>
        </w:trPr>
        <w:tc>
          <w:tcPr>
            <w:tcW w:w="548" w:type="dxa"/>
          </w:tcPr>
          <w:p w:rsidR="00CB55C0" w:rsidRPr="00716D69" w:rsidRDefault="00CB55C0" w:rsidP="00AA60DE">
            <w:pPr>
              <w:spacing w:before="60" w:after="60"/>
              <w:rPr>
                <w:lang w:val="ro-RO"/>
              </w:rPr>
            </w:pPr>
            <w:r>
              <w:rPr>
                <w:sz w:val="22"/>
                <w:szCs w:val="22"/>
              </w:rPr>
              <w:t>5</w:t>
            </w:r>
            <w:r w:rsidRPr="00716D69">
              <w:rPr>
                <w:sz w:val="22"/>
                <w:szCs w:val="22"/>
                <w:lang w:val="ro-RO"/>
              </w:rPr>
              <w:t>.</w:t>
            </w:r>
          </w:p>
        </w:tc>
        <w:tc>
          <w:tcPr>
            <w:tcW w:w="1749" w:type="dxa"/>
          </w:tcPr>
          <w:p w:rsidR="00CB55C0" w:rsidRPr="00D90CB4" w:rsidRDefault="00CB55C0" w:rsidP="00716D69">
            <w:pPr>
              <w:rPr>
                <w:lang w:val="ro-RO"/>
              </w:rPr>
            </w:pPr>
            <w:r w:rsidRPr="00D82442">
              <w:rPr>
                <w:lang w:val="ro-RO"/>
              </w:rPr>
              <w:t xml:space="preserve">Preparing and supporting the </w:t>
            </w:r>
            <w:r w:rsidRPr="00D82442">
              <w:rPr>
                <w:lang w:val="ro-RO"/>
              </w:rPr>
              <w:lastRenderedPageBreak/>
              <w:t>project.</w:t>
            </w:r>
          </w:p>
        </w:tc>
        <w:tc>
          <w:tcPr>
            <w:tcW w:w="4106" w:type="dxa"/>
          </w:tcPr>
          <w:p w:rsidR="00CB55C0" w:rsidRDefault="00CB55C0" w:rsidP="00D82442">
            <w:pPr>
              <w:ind w:left="75" w:hanging="1"/>
              <w:rPr>
                <w:lang w:val="ro-RO" w:eastAsia="en-US"/>
              </w:rPr>
            </w:pPr>
            <w:r w:rsidRPr="00D82442">
              <w:rPr>
                <w:lang w:val="ro-RO" w:eastAsia="en-US"/>
              </w:rPr>
              <w:lastRenderedPageBreak/>
              <w:t xml:space="preserve">Selection of the research theme, establishment of the work plan, setting </w:t>
            </w:r>
            <w:r w:rsidRPr="00D82442">
              <w:rPr>
                <w:lang w:val="ro-RO" w:eastAsia="en-US"/>
              </w:rPr>
              <w:lastRenderedPageBreak/>
              <w:t xml:space="preserve">the terms for finalizing the research. Establishing the PowerPoint project / theme components - theme, purpose, results, conclusions, practical </w:t>
            </w:r>
            <w:r>
              <w:rPr>
                <w:lang w:val="ro-RO" w:eastAsia="en-US"/>
              </w:rPr>
              <w:t>applications, bibliography. Colleagues</w:t>
            </w:r>
            <w:r w:rsidRPr="00D82442">
              <w:rPr>
                <w:lang w:val="ro-RO" w:eastAsia="en-US"/>
              </w:rPr>
              <w:t xml:space="preserve"> reviews.Teacher</w:t>
            </w:r>
            <w:r>
              <w:rPr>
                <w:lang w:val="ro-RO" w:eastAsia="en-US"/>
              </w:rPr>
              <w:t>s</w:t>
            </w:r>
            <w:r w:rsidRPr="00D82442">
              <w:rPr>
                <w:lang w:val="ro-RO" w:eastAsia="en-US"/>
              </w:rPr>
              <w:t xml:space="preserve"> reviews</w:t>
            </w:r>
          </w:p>
          <w:p w:rsidR="00CB55C0" w:rsidRPr="00D90CB4" w:rsidRDefault="00CB55C0" w:rsidP="005C0D02">
            <w:pPr>
              <w:rPr>
                <w:lang w:val="ro-RO"/>
              </w:rPr>
            </w:pPr>
          </w:p>
        </w:tc>
        <w:tc>
          <w:tcPr>
            <w:tcW w:w="2402" w:type="dxa"/>
          </w:tcPr>
          <w:p w:rsidR="00CB55C0" w:rsidRPr="00D90CB4" w:rsidRDefault="00CB55C0" w:rsidP="00716D69">
            <w:pPr>
              <w:widowControl w:val="0"/>
              <w:autoSpaceDE w:val="0"/>
              <w:autoSpaceDN w:val="0"/>
              <w:adjustRightInd w:val="0"/>
              <w:spacing w:before="60" w:after="60"/>
              <w:rPr>
                <w:lang w:val="ro-RO"/>
              </w:rPr>
            </w:pPr>
            <w:r w:rsidRPr="00D82442">
              <w:rPr>
                <w:lang w:val="ro-RO"/>
              </w:rPr>
              <w:lastRenderedPageBreak/>
              <w:t xml:space="preserve">Workload on the project. The level of </w:t>
            </w:r>
            <w:r w:rsidRPr="00D82442">
              <w:rPr>
                <w:lang w:val="ro-RO"/>
              </w:rPr>
              <w:lastRenderedPageBreak/>
              <w:t>penetration in the essence of the research topic and the scientific argumentation. The fairness of the conclusions and the presence of the elements of creativity. Way of presentatio</w:t>
            </w:r>
            <w:r>
              <w:rPr>
                <w:lang w:val="ro-RO"/>
              </w:rPr>
              <w:t>n.</w:t>
            </w:r>
          </w:p>
        </w:tc>
        <w:tc>
          <w:tcPr>
            <w:tcW w:w="1323" w:type="dxa"/>
          </w:tcPr>
          <w:p w:rsidR="00CB55C0" w:rsidRPr="00D90CB4" w:rsidRDefault="00CB55C0" w:rsidP="00716D69">
            <w:pPr>
              <w:rPr>
                <w:lang w:val="ro-RO"/>
              </w:rPr>
            </w:pPr>
          </w:p>
          <w:p w:rsidR="00CB55C0" w:rsidRPr="00D90CB4" w:rsidRDefault="00CB55C0" w:rsidP="00716D69">
            <w:pPr>
              <w:rPr>
                <w:lang w:val="ro-RO"/>
              </w:rPr>
            </w:pPr>
            <w:r>
              <w:rPr>
                <w:lang w:val="ro-RO"/>
              </w:rPr>
              <w:t xml:space="preserve">During the </w:t>
            </w:r>
            <w:r>
              <w:rPr>
                <w:lang w:val="ro-RO"/>
              </w:rPr>
              <w:lastRenderedPageBreak/>
              <w:t>semester</w:t>
            </w:r>
          </w:p>
        </w:tc>
      </w:tr>
    </w:tbl>
    <w:p w:rsidR="00CB55C0" w:rsidRDefault="00CB55C0" w:rsidP="001D4F7C">
      <w:pPr>
        <w:pageBreakBefore/>
        <w:widowControl w:val="0"/>
        <w:tabs>
          <w:tab w:val="left" w:pos="567"/>
        </w:tabs>
        <w:spacing w:before="120" w:after="120"/>
        <w:rPr>
          <w:b/>
          <w:caps/>
          <w:lang w:val="ro-RO"/>
        </w:rPr>
      </w:pPr>
      <w:r>
        <w:rPr>
          <w:b/>
          <w:caps/>
          <w:lang w:val="en-US"/>
        </w:rPr>
        <w:lastRenderedPageBreak/>
        <w:t xml:space="preserve">IX.  </w:t>
      </w:r>
      <w:r w:rsidRPr="00E20134">
        <w:rPr>
          <w:b/>
          <w:caps/>
          <w:lang w:val="ro-RO"/>
        </w:rPr>
        <w:t>METHODOLOGICAL SUGGESTIONS FOR TEACHING-LEARNING-EVALUATION</w:t>
      </w:r>
    </w:p>
    <w:p w:rsidR="00CB55C0" w:rsidRDefault="00CB55C0" w:rsidP="001D4F7C">
      <w:pPr>
        <w:widowControl w:val="0"/>
        <w:spacing w:before="120"/>
        <w:ind w:left="775"/>
        <w:rPr>
          <w:b/>
          <w:sz w:val="28"/>
          <w:szCs w:val="28"/>
          <w:lang w:val="ro-RO"/>
        </w:rPr>
      </w:pPr>
      <w:r w:rsidRPr="00E20134">
        <w:rPr>
          <w:b/>
          <w:sz w:val="28"/>
          <w:szCs w:val="28"/>
          <w:lang w:val="ro-RO"/>
        </w:rPr>
        <w:t>Teaching and learning methods used</w:t>
      </w:r>
    </w:p>
    <w:p w:rsidR="00CB55C0" w:rsidRDefault="00CB55C0" w:rsidP="001D4F7C">
      <w:pPr>
        <w:ind w:firstLine="567"/>
        <w:jc w:val="both"/>
        <w:rPr>
          <w:lang w:val="ro-RO"/>
        </w:rPr>
      </w:pPr>
      <w:r w:rsidRPr="00E20134">
        <w:rPr>
          <w:lang w:val="ro-RO"/>
        </w:rPr>
        <w:t xml:space="preserve">The teaching of </w:t>
      </w:r>
      <w:r w:rsidRPr="00E20134">
        <w:rPr>
          <w:i/>
          <w:lang w:val="ro-RO"/>
        </w:rPr>
        <w:t>Oral Pathology</w:t>
      </w:r>
      <w:r w:rsidRPr="00E20134">
        <w:rPr>
          <w:lang w:val="ro-RO"/>
        </w:rPr>
        <w:t xml:space="preserve"> discipline applies various methods and didactic methods, oriented towards the efficient acquisition of the material and achieving the objectives of the didactic process. In the lectures, alongside traditional methods (lesson-exposure, lesson-conversation, synthesis lesson), modern methods (lesson-debate, lecture-conference, problem-lesson) are also used. Practical forms of individual, frontal, group work. In order to acquire deeper material, various semiotic systems (scientific language, graphic and computerized language) and teaching materials (tables, diagrams, micro photographers) are used. The lectures use Communication Technologies - PowerPoint presentations.</w:t>
      </w:r>
    </w:p>
    <w:p w:rsidR="00CB55C0" w:rsidRDefault="00CB55C0" w:rsidP="001D4F7C">
      <w:pPr>
        <w:widowControl w:val="0"/>
        <w:spacing w:before="240" w:line="276" w:lineRule="auto"/>
        <w:ind w:left="775"/>
        <w:rPr>
          <w:b/>
          <w:color w:val="000000"/>
          <w:sz w:val="28"/>
          <w:szCs w:val="28"/>
          <w:lang w:val="ro-RO"/>
        </w:rPr>
      </w:pPr>
      <w:r w:rsidRPr="00E20134">
        <w:rPr>
          <w:b/>
          <w:color w:val="000000"/>
          <w:sz w:val="28"/>
          <w:szCs w:val="28"/>
          <w:lang w:val="ro-RO"/>
        </w:rPr>
        <w:t>Recommended learning methods</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Acquiring the material taught at lessons based on the lecture notes and the manual;</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Observation - Identification of elements characteristic of structures or biological phenomena, description of these elements or phenomena.</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Analysis - Imaginary decomposition of the whole into component parts and the study of each as part of the whole. Highlight and select key items.</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Comparison - Comparison of selected objects / processes (researched) in order to determine the essential characteristics of each, to highlight the common features and to determine the differences. Establishment criteria for decommissioning. Formulation of conclusions.</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Classification - Identification of structures / processes requiring classification. Determination of classification criteria. Distribution of structures / processes by groups according to established criteria.</w:t>
      </w:r>
    </w:p>
    <w:p w:rsidR="00CB55C0" w:rsidRPr="00E20134" w:rsidRDefault="00CB55C0" w:rsidP="001D4F7C">
      <w:pPr>
        <w:numPr>
          <w:ilvl w:val="0"/>
          <w:numId w:val="30"/>
        </w:numPr>
        <w:tabs>
          <w:tab w:val="left" w:pos="993"/>
        </w:tabs>
        <w:ind w:left="1134" w:hanging="283"/>
        <w:jc w:val="both"/>
        <w:rPr>
          <w:color w:val="000000"/>
          <w:sz w:val="28"/>
          <w:szCs w:val="28"/>
          <w:lang w:val="en-US"/>
        </w:rPr>
      </w:pPr>
      <w:r w:rsidRPr="00E20134">
        <w:rPr>
          <w:color w:val="000000"/>
          <w:sz w:val="28"/>
          <w:szCs w:val="28"/>
          <w:lang w:val="en-US"/>
        </w:rPr>
        <w:t>Elaboration of the scheme - Selection of elements, which must be included in the schema. Playing the Elements Selected by Different Symbols / Colors and Indicating Their Relationships. Wording of an appropriate title and legend of the symbols used.</w:t>
      </w:r>
    </w:p>
    <w:p w:rsidR="00CB55C0" w:rsidRPr="00E20134" w:rsidRDefault="00CB55C0" w:rsidP="001D4F7C">
      <w:pPr>
        <w:numPr>
          <w:ilvl w:val="0"/>
          <w:numId w:val="30"/>
        </w:numPr>
        <w:tabs>
          <w:tab w:val="left" w:pos="993"/>
        </w:tabs>
        <w:ind w:left="1134" w:hanging="283"/>
        <w:jc w:val="both"/>
        <w:rPr>
          <w:sz w:val="26"/>
          <w:lang w:val="ro-RO"/>
        </w:rPr>
      </w:pPr>
      <w:r w:rsidRPr="00E20134">
        <w:rPr>
          <w:color w:val="000000"/>
          <w:sz w:val="28"/>
          <w:szCs w:val="28"/>
          <w:lang w:val="en-US"/>
        </w:rPr>
        <w:t>Modeling - Identifying and selecting the elements needed to model the clinical situation. Imaging (graphically, schematically) the clinical situation studied. To formulate some conclusions based on findings.</w:t>
      </w:r>
    </w:p>
    <w:p w:rsidR="00CB55C0" w:rsidRDefault="00CB55C0" w:rsidP="001D4F7C">
      <w:pPr>
        <w:pStyle w:val="af8"/>
        <w:widowControl w:val="0"/>
        <w:numPr>
          <w:ilvl w:val="0"/>
          <w:numId w:val="31"/>
        </w:numPr>
        <w:spacing w:before="120"/>
        <w:ind w:left="426" w:hanging="284"/>
        <w:rPr>
          <w:b/>
          <w:i/>
          <w:lang w:val="ro-RO"/>
        </w:rPr>
      </w:pPr>
      <w:r w:rsidRPr="00E20134">
        <w:rPr>
          <w:b/>
          <w:lang w:val="ro-RO"/>
        </w:rPr>
        <w:t>Applied didactic strategies / technologies (specific to the subject taught)</w:t>
      </w:r>
    </w:p>
    <w:p w:rsidR="00CB55C0" w:rsidRDefault="00CB55C0" w:rsidP="001D4F7C">
      <w:pPr>
        <w:pStyle w:val="a8"/>
        <w:spacing w:before="120" w:after="0"/>
        <w:ind w:firstLine="567"/>
        <w:rPr>
          <w:bCs/>
          <w:spacing w:val="-4"/>
          <w:szCs w:val="28"/>
        </w:rPr>
      </w:pPr>
      <w:r w:rsidRPr="00E20134">
        <w:rPr>
          <w:bCs/>
          <w:spacing w:val="-4"/>
          <w:szCs w:val="28"/>
        </w:rPr>
        <w:t>Face-to-face, individual, brainstorming, group discussion, clinical case analysis, teambuilding, clinical exam simulation, mini-research, comparative analysis.</w:t>
      </w:r>
    </w:p>
    <w:p w:rsidR="00CB55C0" w:rsidRDefault="00CB55C0" w:rsidP="001D4F7C">
      <w:pPr>
        <w:pStyle w:val="af8"/>
        <w:widowControl w:val="0"/>
        <w:numPr>
          <w:ilvl w:val="0"/>
          <w:numId w:val="31"/>
        </w:numPr>
        <w:spacing w:before="120"/>
        <w:ind w:left="426" w:hanging="284"/>
        <w:rPr>
          <w:b/>
          <w:i/>
          <w:szCs w:val="28"/>
          <w:lang w:val="ro-RO"/>
        </w:rPr>
      </w:pPr>
      <w:r w:rsidRPr="00E20134">
        <w:rPr>
          <w:b/>
          <w:szCs w:val="28"/>
          <w:lang w:val="ro-RO"/>
        </w:rPr>
        <w:t>Methods of assessment (including an indication of how the final grade is calculated)</w:t>
      </w:r>
    </w:p>
    <w:p w:rsidR="00CB55C0" w:rsidRDefault="00CB55C0" w:rsidP="001D4F7C">
      <w:pPr>
        <w:pStyle w:val="af9"/>
        <w:spacing w:before="120"/>
        <w:jc w:val="both"/>
        <w:rPr>
          <w:rFonts w:cs="Times New Roman"/>
          <w:lang w:val="ro-RO"/>
        </w:rPr>
      </w:pPr>
      <w:r w:rsidRPr="00E20134">
        <w:rPr>
          <w:rFonts w:cs="Times New Roman"/>
          <w:b/>
          <w:lang w:val="ro-RO"/>
        </w:rPr>
        <w:t xml:space="preserve">Current: </w:t>
      </w:r>
      <w:r w:rsidRPr="00E20134">
        <w:rPr>
          <w:rFonts w:cs="Times New Roman"/>
          <w:lang w:val="ro-RO"/>
        </w:rPr>
        <w:t>Current checks during seminars and practical work. For the individual work done during the semester, the student is evaluated, the grade being included in totals. At the end of the semester, based on the grades obtained during the semester, the average annual grade is calculated.</w:t>
      </w:r>
    </w:p>
    <w:p w:rsidR="00CB55C0" w:rsidRDefault="00CB55C0" w:rsidP="001D4F7C">
      <w:pPr>
        <w:pStyle w:val="af9"/>
        <w:jc w:val="both"/>
        <w:rPr>
          <w:rFonts w:cs="Times New Roman"/>
          <w:color w:val="000000"/>
          <w:lang w:val="ro-RO"/>
        </w:rPr>
      </w:pPr>
      <w:r w:rsidRPr="00E20134">
        <w:rPr>
          <w:rFonts w:cs="Times New Roman"/>
          <w:b/>
          <w:lang w:val="ro-RO"/>
        </w:rPr>
        <w:t xml:space="preserve">Final: </w:t>
      </w:r>
      <w:r w:rsidRPr="00E20134">
        <w:rPr>
          <w:rFonts w:cs="Times New Roman"/>
          <w:lang w:val="ro-RO"/>
        </w:rPr>
        <w:t>The course ends with a colloquy. The note at the colloquium is based on the annual average score. Notes 5 and above are equivalent to "attested", which will be passed to the notes book. The average annual score will be expressed in numbers according to the scoring scale indicated in the table.</w:t>
      </w:r>
    </w:p>
    <w:p w:rsidR="00CB55C0" w:rsidRDefault="00CB55C0" w:rsidP="001D4F7C">
      <w:pPr>
        <w:tabs>
          <w:tab w:val="left" w:pos="709"/>
          <w:tab w:val="left" w:pos="9540"/>
        </w:tabs>
        <w:spacing w:before="240" w:after="120" w:line="360" w:lineRule="auto"/>
        <w:ind w:left="181" w:right="51"/>
        <w:jc w:val="center"/>
        <w:rPr>
          <w:b/>
          <w:sz w:val="26"/>
          <w:lang w:val="ro-RO"/>
        </w:rPr>
      </w:pPr>
      <w:r w:rsidRPr="00E20134">
        <w:rPr>
          <w:b/>
          <w:sz w:val="26"/>
          <w:lang w:val="ro-RO"/>
        </w:rPr>
        <w:lastRenderedPageBreak/>
        <w:t>How to round up the grades at the evaluation steps</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CB55C0" w:rsidTr="001E45E7">
        <w:trPr>
          <w:tblHeader/>
        </w:trPr>
        <w:tc>
          <w:tcPr>
            <w:tcW w:w="4111" w:type="dxa"/>
            <w:vAlign w:val="center"/>
          </w:tcPr>
          <w:p w:rsidR="00CB55C0" w:rsidRDefault="00CB55C0" w:rsidP="001E45E7">
            <w:pPr>
              <w:tabs>
                <w:tab w:val="left" w:pos="709"/>
                <w:tab w:val="left" w:pos="9540"/>
              </w:tabs>
              <w:ind w:right="51"/>
              <w:jc w:val="center"/>
              <w:rPr>
                <w:lang w:val="ro-RO"/>
              </w:rPr>
            </w:pPr>
            <w:r w:rsidRPr="00E20134">
              <w:rPr>
                <w:sz w:val="22"/>
                <w:lang w:val="ro-RO"/>
              </w:rPr>
              <w:t>Intermediate note grid (annual average, grades from the exam stages)</w:t>
            </w:r>
          </w:p>
        </w:tc>
        <w:tc>
          <w:tcPr>
            <w:tcW w:w="2126" w:type="dxa"/>
          </w:tcPr>
          <w:p w:rsidR="00CB55C0" w:rsidRDefault="00CB55C0" w:rsidP="001E45E7">
            <w:pPr>
              <w:tabs>
                <w:tab w:val="left" w:pos="709"/>
                <w:tab w:val="left" w:pos="9540"/>
              </w:tabs>
              <w:ind w:right="51"/>
              <w:jc w:val="center"/>
              <w:rPr>
                <w:lang w:val="ro-RO"/>
              </w:rPr>
            </w:pPr>
            <w:r w:rsidRPr="00E20134">
              <w:rPr>
                <w:sz w:val="22"/>
                <w:lang w:val="ro-RO"/>
              </w:rPr>
              <w:t>National scoring system</w:t>
            </w:r>
          </w:p>
        </w:tc>
        <w:tc>
          <w:tcPr>
            <w:tcW w:w="1701" w:type="dxa"/>
            <w:vAlign w:val="center"/>
          </w:tcPr>
          <w:p w:rsidR="00CB55C0" w:rsidRPr="00E20134" w:rsidRDefault="00CB55C0" w:rsidP="001E45E7">
            <w:pPr>
              <w:tabs>
                <w:tab w:val="left" w:pos="709"/>
                <w:tab w:val="left" w:pos="9540"/>
              </w:tabs>
              <w:ind w:right="51"/>
              <w:jc w:val="center"/>
              <w:rPr>
                <w:lang w:val="ro-RO"/>
              </w:rPr>
            </w:pPr>
            <w:r w:rsidRPr="00E20134">
              <w:rPr>
                <w:sz w:val="22"/>
                <w:lang w:val="ro-RO"/>
              </w:rPr>
              <w:t>Equivalent</w:t>
            </w:r>
          </w:p>
          <w:p w:rsidR="00CB55C0" w:rsidRDefault="00CB55C0" w:rsidP="001E45E7">
            <w:pPr>
              <w:tabs>
                <w:tab w:val="left" w:pos="709"/>
                <w:tab w:val="left" w:pos="9540"/>
              </w:tabs>
              <w:ind w:right="51"/>
              <w:jc w:val="center"/>
              <w:rPr>
                <w:lang w:val="ro-RO"/>
              </w:rPr>
            </w:pPr>
            <w:r w:rsidRPr="00E20134">
              <w:rPr>
                <w:sz w:val="22"/>
                <w:lang w:val="ro-RO"/>
              </w:rPr>
              <w:t>ECTS</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1,00-3,00</w:t>
            </w:r>
          </w:p>
        </w:tc>
        <w:tc>
          <w:tcPr>
            <w:tcW w:w="2126" w:type="dxa"/>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2</w:t>
            </w:r>
          </w:p>
        </w:tc>
        <w:tc>
          <w:tcPr>
            <w:tcW w:w="1701" w:type="dxa"/>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F</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3,01-4,99</w:t>
            </w:r>
          </w:p>
        </w:tc>
        <w:tc>
          <w:tcPr>
            <w:tcW w:w="2126" w:type="dxa"/>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4</w:t>
            </w:r>
          </w:p>
        </w:tc>
        <w:tc>
          <w:tcPr>
            <w:tcW w:w="1701" w:type="dxa"/>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FX</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5,00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5</w:t>
            </w:r>
          </w:p>
        </w:tc>
        <w:tc>
          <w:tcPr>
            <w:tcW w:w="1701" w:type="dxa"/>
            <w:vMerge w:val="restart"/>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E</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5,01-5,50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5,5</w:t>
            </w:r>
          </w:p>
        </w:tc>
        <w:tc>
          <w:tcPr>
            <w:tcW w:w="0" w:type="auto"/>
            <w:vMerge/>
            <w:vAlign w:val="center"/>
          </w:tcPr>
          <w:p w:rsidR="00CB55C0" w:rsidRDefault="00CB55C0" w:rsidP="001E45E7">
            <w:pPr>
              <w:rPr>
                <w:b/>
                <w:bCs/>
                <w:kern w:val="24"/>
                <w:lang w:val="ro-RO" w:eastAsia="en-US"/>
              </w:rPr>
            </w:pP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5,51-6,00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6</w:t>
            </w:r>
          </w:p>
        </w:tc>
        <w:tc>
          <w:tcPr>
            <w:tcW w:w="0" w:type="auto"/>
            <w:vMerge/>
            <w:vAlign w:val="center"/>
          </w:tcPr>
          <w:p w:rsidR="00CB55C0" w:rsidRDefault="00CB55C0" w:rsidP="001E45E7">
            <w:pPr>
              <w:rPr>
                <w:b/>
                <w:bCs/>
                <w:kern w:val="24"/>
                <w:lang w:val="ro-RO" w:eastAsia="en-US"/>
              </w:rPr>
            </w:pP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6,01-6,50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6,5</w:t>
            </w:r>
          </w:p>
        </w:tc>
        <w:tc>
          <w:tcPr>
            <w:tcW w:w="1701" w:type="dxa"/>
            <w:vMerge w:val="restart"/>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D</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6,51-7,00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7</w:t>
            </w:r>
          </w:p>
        </w:tc>
        <w:tc>
          <w:tcPr>
            <w:tcW w:w="0" w:type="auto"/>
            <w:vMerge/>
            <w:vAlign w:val="center"/>
          </w:tcPr>
          <w:p w:rsidR="00CB55C0" w:rsidRDefault="00CB55C0" w:rsidP="001E45E7">
            <w:pPr>
              <w:rPr>
                <w:b/>
                <w:bCs/>
                <w:kern w:val="24"/>
                <w:lang w:val="ro-RO" w:eastAsia="en-US"/>
              </w:rPr>
            </w:pP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7,01-7,50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7,5</w:t>
            </w:r>
          </w:p>
        </w:tc>
        <w:tc>
          <w:tcPr>
            <w:tcW w:w="1701" w:type="dxa"/>
            <w:vMerge w:val="restart"/>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C</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7,51-8,00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8</w:t>
            </w:r>
          </w:p>
        </w:tc>
        <w:tc>
          <w:tcPr>
            <w:tcW w:w="0" w:type="auto"/>
            <w:vMerge/>
            <w:vAlign w:val="center"/>
          </w:tcPr>
          <w:p w:rsidR="00CB55C0" w:rsidRDefault="00CB55C0" w:rsidP="001E45E7">
            <w:pPr>
              <w:rPr>
                <w:b/>
                <w:bCs/>
                <w:kern w:val="24"/>
                <w:lang w:val="ro-RO" w:eastAsia="en-US"/>
              </w:rPr>
            </w:pP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8,01-8,50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8,5</w:t>
            </w:r>
          </w:p>
        </w:tc>
        <w:tc>
          <w:tcPr>
            <w:tcW w:w="1701" w:type="dxa"/>
            <w:vMerge w:val="restart"/>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B</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8,51-8,00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9</w:t>
            </w:r>
          </w:p>
        </w:tc>
        <w:tc>
          <w:tcPr>
            <w:tcW w:w="0" w:type="auto"/>
            <w:vMerge/>
            <w:vAlign w:val="center"/>
          </w:tcPr>
          <w:p w:rsidR="00CB55C0" w:rsidRDefault="00CB55C0" w:rsidP="001E45E7">
            <w:pPr>
              <w:rPr>
                <w:b/>
                <w:bCs/>
                <w:kern w:val="24"/>
                <w:lang w:val="ro-RO" w:eastAsia="en-US"/>
              </w:rPr>
            </w:pP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9,01-9,50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9,5</w:t>
            </w:r>
          </w:p>
        </w:tc>
        <w:tc>
          <w:tcPr>
            <w:tcW w:w="1701" w:type="dxa"/>
            <w:vMerge w:val="restart"/>
            <w:vAlign w:val="center"/>
          </w:tcPr>
          <w:p w:rsidR="00CB55C0" w:rsidRDefault="00CB55C0" w:rsidP="001E45E7">
            <w:pPr>
              <w:tabs>
                <w:tab w:val="left" w:pos="710"/>
                <w:tab w:val="left" w:pos="9540"/>
              </w:tabs>
              <w:spacing w:line="360" w:lineRule="auto"/>
              <w:ind w:left="734" w:hanging="734"/>
              <w:jc w:val="center"/>
              <w:textAlignment w:val="baseline"/>
              <w:rPr>
                <w:b/>
                <w:bCs/>
                <w:kern w:val="24"/>
                <w:lang w:val="ro-RO" w:eastAsia="en-US"/>
              </w:rPr>
            </w:pPr>
            <w:r>
              <w:rPr>
                <w:b/>
                <w:bCs/>
                <w:kern w:val="24"/>
                <w:lang w:val="ro-RO" w:eastAsia="en-US"/>
              </w:rPr>
              <w:t>A</w:t>
            </w:r>
          </w:p>
        </w:tc>
      </w:tr>
      <w:tr w:rsidR="00CB55C0" w:rsidTr="001E45E7">
        <w:tc>
          <w:tcPr>
            <w:tcW w:w="4111"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9,51-10,0</w:t>
            </w:r>
          </w:p>
        </w:tc>
        <w:tc>
          <w:tcPr>
            <w:tcW w:w="2126" w:type="dxa"/>
          </w:tcPr>
          <w:p w:rsidR="00CB55C0" w:rsidRDefault="00CB55C0" w:rsidP="001E45E7">
            <w:pPr>
              <w:tabs>
                <w:tab w:val="left" w:pos="710"/>
                <w:tab w:val="left" w:pos="9540"/>
              </w:tabs>
              <w:spacing w:line="360" w:lineRule="auto"/>
              <w:ind w:left="734" w:hanging="734"/>
              <w:jc w:val="center"/>
              <w:textAlignment w:val="baseline"/>
              <w:rPr>
                <w:lang w:val="ro-RO" w:eastAsia="en-US"/>
              </w:rPr>
            </w:pPr>
            <w:r>
              <w:rPr>
                <w:b/>
                <w:bCs/>
                <w:kern w:val="24"/>
                <w:lang w:val="ro-RO" w:eastAsia="en-US"/>
              </w:rPr>
              <w:t>10</w:t>
            </w:r>
          </w:p>
        </w:tc>
        <w:tc>
          <w:tcPr>
            <w:tcW w:w="0" w:type="auto"/>
            <w:vMerge/>
            <w:vAlign w:val="center"/>
          </w:tcPr>
          <w:p w:rsidR="00CB55C0" w:rsidRDefault="00CB55C0" w:rsidP="001E45E7">
            <w:pPr>
              <w:rPr>
                <w:b/>
                <w:bCs/>
                <w:kern w:val="24"/>
                <w:lang w:val="ro-RO" w:eastAsia="en-US"/>
              </w:rPr>
            </w:pPr>
          </w:p>
        </w:tc>
      </w:tr>
    </w:tbl>
    <w:p w:rsidR="00CB55C0" w:rsidRDefault="00CB55C0" w:rsidP="001D4F7C">
      <w:pPr>
        <w:jc w:val="both"/>
        <w:rPr>
          <w:i/>
          <w:sz w:val="2"/>
          <w:szCs w:val="26"/>
          <w:lang w:val="ro-RO"/>
        </w:rPr>
      </w:pPr>
    </w:p>
    <w:p w:rsidR="00CB55C0" w:rsidRDefault="00CB55C0" w:rsidP="001D4F7C">
      <w:pPr>
        <w:ind w:left="709" w:hanging="709"/>
        <w:jc w:val="both"/>
        <w:rPr>
          <w:szCs w:val="26"/>
          <w:lang w:val="ro-RO"/>
        </w:rPr>
      </w:pPr>
    </w:p>
    <w:p w:rsidR="00CB55C0" w:rsidRDefault="00CB55C0" w:rsidP="001D4F7C">
      <w:pPr>
        <w:ind w:left="709" w:hanging="709"/>
        <w:jc w:val="both"/>
        <w:rPr>
          <w:i/>
          <w:szCs w:val="26"/>
          <w:lang w:val="ro-RO"/>
        </w:rPr>
      </w:pPr>
      <w:r w:rsidRPr="00E20134">
        <w:rPr>
          <w:b/>
          <w:i/>
          <w:szCs w:val="26"/>
          <w:lang w:val="ro-RO"/>
        </w:rPr>
        <w:t xml:space="preserve">Note: </w:t>
      </w:r>
      <w:r w:rsidRPr="00E20134">
        <w:rPr>
          <w:i/>
          <w:szCs w:val="26"/>
          <w:lang w:val="ro-RO"/>
        </w:rPr>
        <w:t>The failure to present the exam without good reason is recorded as "absent" and is equivalent to 0 (zero). The student is entitled to 2 repeated claims of the unsuccessful exam.</w:t>
      </w:r>
    </w:p>
    <w:p w:rsidR="00CB55C0" w:rsidRDefault="00CB55C0" w:rsidP="001D4F7C">
      <w:pPr>
        <w:pStyle w:val="af8"/>
        <w:widowControl w:val="0"/>
        <w:numPr>
          <w:ilvl w:val="0"/>
          <w:numId w:val="32"/>
        </w:numPr>
        <w:tabs>
          <w:tab w:val="left" w:pos="851"/>
        </w:tabs>
        <w:spacing w:before="360" w:after="120"/>
        <w:rPr>
          <w:b/>
          <w:caps/>
          <w:sz w:val="28"/>
          <w:lang w:val="ro-RO"/>
        </w:rPr>
      </w:pPr>
      <w:r w:rsidRPr="00E20134">
        <w:rPr>
          <w:b/>
          <w:caps/>
          <w:sz w:val="28"/>
          <w:lang w:val="ro-RO"/>
        </w:rPr>
        <w:t>RECOMMENDED BIBLIOGRAPHY:</w:t>
      </w:r>
    </w:p>
    <w:p w:rsidR="00CB55C0" w:rsidRPr="00F31F22" w:rsidRDefault="00CB55C0" w:rsidP="00E3357A">
      <w:pPr>
        <w:pStyle w:val="af8"/>
        <w:widowControl w:val="0"/>
        <w:numPr>
          <w:ilvl w:val="0"/>
          <w:numId w:val="35"/>
        </w:numPr>
        <w:spacing w:before="120" w:after="120"/>
        <w:rPr>
          <w:i/>
          <w:lang w:val="ro-RO"/>
        </w:rPr>
      </w:pPr>
      <w:r w:rsidRPr="00F31F22">
        <w:rPr>
          <w:i/>
          <w:lang w:val="ro-RO"/>
        </w:rPr>
        <w:t>Obligatory:</w:t>
      </w:r>
    </w:p>
    <w:p w:rsidR="00CB55C0" w:rsidRPr="00F31F22" w:rsidRDefault="00CB55C0" w:rsidP="00E3357A">
      <w:pPr>
        <w:pStyle w:val="af8"/>
        <w:widowControl w:val="0"/>
        <w:numPr>
          <w:ilvl w:val="0"/>
          <w:numId w:val="36"/>
        </w:numPr>
        <w:spacing w:before="120" w:after="120"/>
        <w:rPr>
          <w:lang w:val="ro-RO"/>
        </w:rPr>
      </w:pPr>
      <w:r w:rsidRPr="00F31F22">
        <w:rPr>
          <w:lang w:val="ro-RO"/>
        </w:rPr>
        <w:t xml:space="preserve">Anne Field, Lesley Longman, William R. Tyldesley. Tyldesleys oral medicine, 5th   </w:t>
      </w:r>
    </w:p>
    <w:p w:rsidR="00CB55C0" w:rsidRPr="00F31F22" w:rsidRDefault="00CB55C0" w:rsidP="00E3357A">
      <w:pPr>
        <w:pStyle w:val="af8"/>
        <w:widowControl w:val="0"/>
        <w:spacing w:before="120" w:after="120"/>
        <w:rPr>
          <w:lang w:val="ro-RO"/>
        </w:rPr>
      </w:pPr>
      <w:r w:rsidRPr="00F31F22">
        <w:rPr>
          <w:lang w:val="ro-RO"/>
        </w:rPr>
        <w:t>Edition.Oxford</w:t>
      </w:r>
    </w:p>
    <w:p w:rsidR="00CB55C0" w:rsidRPr="00F31F22" w:rsidRDefault="00CB55C0" w:rsidP="00E3357A">
      <w:pPr>
        <w:pStyle w:val="af8"/>
        <w:widowControl w:val="0"/>
        <w:numPr>
          <w:ilvl w:val="0"/>
          <w:numId w:val="36"/>
        </w:numPr>
        <w:spacing w:before="120" w:after="120"/>
        <w:rPr>
          <w:lang w:val="ro-RO"/>
        </w:rPr>
      </w:pPr>
      <w:r w:rsidRPr="00F31F22">
        <w:rPr>
          <w:lang w:val="ro-RO"/>
        </w:rPr>
        <w:t>Steven L. Bricker, Robert P.Langlais, Craig S. Miller. Oral diagnosis, oral medicine, and treatment planning.</w:t>
      </w:r>
    </w:p>
    <w:p w:rsidR="00CB55C0" w:rsidRPr="00F31F22" w:rsidRDefault="00CB55C0" w:rsidP="00E3357A">
      <w:pPr>
        <w:pStyle w:val="af8"/>
        <w:widowControl w:val="0"/>
        <w:spacing w:before="120" w:after="120"/>
        <w:ind w:left="360"/>
        <w:rPr>
          <w:i/>
          <w:lang w:val="ro-RO"/>
        </w:rPr>
      </w:pPr>
      <w:r w:rsidRPr="00F31F22">
        <w:rPr>
          <w:i/>
          <w:lang w:val="ro-RO"/>
        </w:rPr>
        <w:t>B. Additional</w:t>
      </w:r>
    </w:p>
    <w:p w:rsidR="00CB55C0" w:rsidRDefault="00CB55C0" w:rsidP="001D4F7C">
      <w:pPr>
        <w:pStyle w:val="afb"/>
        <w:numPr>
          <w:ilvl w:val="0"/>
          <w:numId w:val="11"/>
        </w:numPr>
        <w:tabs>
          <w:tab w:val="left" w:pos="-426"/>
        </w:tabs>
        <w:spacing w:line="240" w:lineRule="auto"/>
        <w:ind w:left="630" w:right="454" w:hanging="270"/>
        <w:jc w:val="both"/>
        <w:rPr>
          <w:b w:val="0"/>
          <w:i w:val="0"/>
          <w:lang w:val="en-US"/>
        </w:rPr>
      </w:pPr>
      <w:r>
        <w:rPr>
          <w:b w:val="0"/>
          <w:i w:val="0"/>
          <w:lang w:val="en-US"/>
        </w:rPr>
        <w:t>Oral Pathology: Clinical Pathologic Correlations. Seventh Edition. Copyright</w:t>
      </w:r>
      <w:r w:rsidRPr="00E3357A">
        <w:rPr>
          <w:b w:val="0"/>
          <w:i w:val="0"/>
          <w:lang w:val="en-US"/>
        </w:rPr>
        <w:t xml:space="preserve">, </w:t>
      </w:r>
      <w:r>
        <w:rPr>
          <w:b w:val="0"/>
          <w:i w:val="0"/>
          <w:lang w:val="en-US"/>
        </w:rPr>
        <w:t xml:space="preserve"> 2017.</w:t>
      </w:r>
    </w:p>
    <w:p w:rsidR="00CB55C0" w:rsidRDefault="00CB55C0" w:rsidP="00E3357A">
      <w:pPr>
        <w:pStyle w:val="a5"/>
        <w:numPr>
          <w:ilvl w:val="0"/>
          <w:numId w:val="11"/>
        </w:numPr>
        <w:tabs>
          <w:tab w:val="left" w:pos="420"/>
        </w:tabs>
        <w:jc w:val="left"/>
        <w:rPr>
          <w:b w:val="0"/>
          <w:i w:val="0"/>
          <w:szCs w:val="24"/>
        </w:rPr>
      </w:pPr>
      <w:r w:rsidRPr="00E3357A">
        <w:rPr>
          <w:b w:val="0"/>
          <w:i w:val="0"/>
          <w:szCs w:val="24"/>
        </w:rPr>
        <w:t xml:space="preserve">Nicolaiciuc, Valentina. Practical guide : clinical practical lessons for the 5th year of study 10th </w:t>
      </w:r>
    </w:p>
    <w:p w:rsidR="00CB55C0" w:rsidRDefault="00CB55C0" w:rsidP="00E3357A">
      <w:pPr>
        <w:pStyle w:val="a5"/>
        <w:tabs>
          <w:tab w:val="left" w:pos="420"/>
        </w:tabs>
        <w:ind w:left="360"/>
        <w:jc w:val="left"/>
        <w:rPr>
          <w:b w:val="0"/>
          <w:i w:val="0"/>
          <w:szCs w:val="24"/>
        </w:rPr>
      </w:pPr>
      <w:r w:rsidRPr="00E3357A">
        <w:rPr>
          <w:b w:val="0"/>
          <w:i w:val="0"/>
          <w:szCs w:val="24"/>
        </w:rPr>
        <w:t xml:space="preserve">semester / V. Nicolaiciuc ; State University of Medicine and Pharmacy "Nicolae Testemitanu", </w:t>
      </w:r>
    </w:p>
    <w:p w:rsidR="00CB55C0" w:rsidRPr="00E3357A" w:rsidRDefault="00CB55C0" w:rsidP="00E3357A">
      <w:pPr>
        <w:pStyle w:val="a5"/>
        <w:tabs>
          <w:tab w:val="left" w:pos="420"/>
        </w:tabs>
        <w:ind w:left="360"/>
        <w:jc w:val="left"/>
        <w:rPr>
          <w:b w:val="0"/>
          <w:i w:val="0"/>
          <w:lang w:val="en-US"/>
        </w:rPr>
      </w:pPr>
      <w:r w:rsidRPr="00E3357A">
        <w:rPr>
          <w:b w:val="0"/>
          <w:i w:val="0"/>
          <w:szCs w:val="24"/>
        </w:rPr>
        <w:t>the Department of Therapeutical Dentistry. - Chişinău : Medicina, 2012</w:t>
      </w:r>
    </w:p>
    <w:p w:rsidR="00CB55C0" w:rsidRPr="007A4B7C" w:rsidRDefault="00CB55C0" w:rsidP="007A4B7C">
      <w:pPr>
        <w:rPr>
          <w:lang w:val="ro-RO"/>
        </w:rPr>
      </w:pPr>
    </w:p>
    <w:p w:rsidR="00CB55C0" w:rsidRPr="00F31F22" w:rsidRDefault="00CB55C0" w:rsidP="00F31F22">
      <w:pPr>
        <w:rPr>
          <w:szCs w:val="22"/>
          <w:lang w:val="ro-RO"/>
        </w:rPr>
      </w:pPr>
    </w:p>
    <w:sectPr w:rsidR="00CB55C0" w:rsidRPr="00F31F22"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CE" w:rsidRDefault="00110BCE">
      <w:r>
        <w:separator/>
      </w:r>
    </w:p>
  </w:endnote>
  <w:endnote w:type="continuationSeparator" w:id="0">
    <w:p w:rsidR="00110BCE" w:rsidRDefault="0011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CE" w:rsidRDefault="00110BCE">
      <w:r>
        <w:separator/>
      </w:r>
    </w:p>
  </w:footnote>
  <w:footnote w:type="continuationSeparator" w:id="0">
    <w:p w:rsidR="00110BCE" w:rsidRDefault="00110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CB55C0" w:rsidRPr="005A0A7C" w:rsidTr="001D483D">
      <w:tc>
        <w:tcPr>
          <w:tcW w:w="1418" w:type="dxa"/>
          <w:vMerge w:val="restart"/>
        </w:tcPr>
        <w:p w:rsidR="00CB55C0" w:rsidRPr="005A0A7C" w:rsidRDefault="00110BCE"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CB55C0" w:rsidRPr="005A0A7C" w:rsidRDefault="00CB55C0" w:rsidP="001D483D">
          <w:pPr>
            <w:jc w:val="center"/>
            <w:rPr>
              <w:lang w:val="en-US"/>
            </w:rPr>
          </w:pPr>
        </w:p>
        <w:p w:rsidR="00CB55C0" w:rsidRPr="005A0A7C" w:rsidRDefault="00CB55C0" w:rsidP="001D483D"/>
      </w:tc>
      <w:tc>
        <w:tcPr>
          <w:tcW w:w="6095" w:type="dxa"/>
          <w:vMerge w:val="restart"/>
          <w:vAlign w:val="center"/>
        </w:tcPr>
        <w:p w:rsidR="00CB55C0" w:rsidRPr="006F5506" w:rsidRDefault="00CB55C0" w:rsidP="001D483D">
          <w:pPr>
            <w:pStyle w:val="a5"/>
            <w:spacing w:line="240" w:lineRule="auto"/>
            <w:rPr>
              <w:bCs/>
              <w:i w:val="0"/>
              <w:iCs/>
              <w:sz w:val="26"/>
              <w:szCs w:val="24"/>
            </w:rPr>
          </w:pPr>
          <w:r w:rsidRPr="006F5506">
            <w:rPr>
              <w:bCs/>
              <w:i w:val="0"/>
              <w:iCs/>
              <w:sz w:val="30"/>
              <w:szCs w:val="24"/>
            </w:rPr>
            <w:t>CD 8.5.1 CURRICULUM DISCIPLIN</w:t>
          </w:r>
          <w:r w:rsidR="00743CC7">
            <w:rPr>
              <w:bCs/>
              <w:i w:val="0"/>
              <w:iCs/>
              <w:sz w:val="30"/>
              <w:szCs w:val="24"/>
            </w:rPr>
            <w:t>E</w:t>
          </w:r>
        </w:p>
      </w:tc>
      <w:tc>
        <w:tcPr>
          <w:tcW w:w="1127" w:type="dxa"/>
          <w:vAlign w:val="center"/>
        </w:tcPr>
        <w:p w:rsidR="00CB55C0" w:rsidRPr="005A0A7C" w:rsidRDefault="00CB55C0" w:rsidP="001D483D">
          <w:pPr>
            <w:rPr>
              <w:b/>
              <w:caps/>
              <w:lang w:val="en-US"/>
            </w:rPr>
          </w:pPr>
          <w:r w:rsidRPr="005A0A7C">
            <w:rPr>
              <w:b/>
              <w:caps/>
              <w:lang w:val="en-US"/>
            </w:rPr>
            <w:t>Red:</w:t>
          </w:r>
        </w:p>
      </w:tc>
      <w:tc>
        <w:tcPr>
          <w:tcW w:w="1523" w:type="dxa"/>
          <w:vAlign w:val="center"/>
        </w:tcPr>
        <w:p w:rsidR="00CB55C0" w:rsidRPr="005A0A7C" w:rsidRDefault="00CB55C0" w:rsidP="001D483D">
          <w:pPr>
            <w:rPr>
              <w:b/>
              <w:lang w:val="en-US"/>
            </w:rPr>
          </w:pPr>
          <w:r w:rsidRPr="005A0A7C">
            <w:rPr>
              <w:b/>
              <w:lang w:val="en-US"/>
            </w:rPr>
            <w:t>06</w:t>
          </w:r>
        </w:p>
      </w:tc>
    </w:tr>
    <w:tr w:rsidR="00CB55C0" w:rsidRPr="005A0A7C" w:rsidTr="00593E6C">
      <w:tc>
        <w:tcPr>
          <w:tcW w:w="1418" w:type="dxa"/>
          <w:vMerge/>
        </w:tcPr>
        <w:p w:rsidR="00CB55C0" w:rsidRPr="005A0A7C" w:rsidRDefault="00CB55C0" w:rsidP="001D483D"/>
      </w:tc>
      <w:tc>
        <w:tcPr>
          <w:tcW w:w="6095" w:type="dxa"/>
          <w:vMerge/>
        </w:tcPr>
        <w:p w:rsidR="00CB55C0" w:rsidRPr="005A0A7C" w:rsidRDefault="00CB55C0" w:rsidP="001D483D">
          <w:pPr>
            <w:rPr>
              <w:b/>
            </w:rPr>
          </w:pPr>
        </w:p>
      </w:tc>
      <w:tc>
        <w:tcPr>
          <w:tcW w:w="1127" w:type="dxa"/>
          <w:vAlign w:val="center"/>
        </w:tcPr>
        <w:p w:rsidR="00CB55C0" w:rsidRPr="005A0A7C" w:rsidRDefault="00CB55C0" w:rsidP="001D483D">
          <w:pPr>
            <w:rPr>
              <w:b/>
              <w:lang w:val="en-US"/>
            </w:rPr>
          </w:pPr>
          <w:r w:rsidRPr="005A0A7C">
            <w:rPr>
              <w:b/>
              <w:lang w:val="en-US"/>
            </w:rPr>
            <w:t>DATA:</w:t>
          </w:r>
        </w:p>
      </w:tc>
      <w:tc>
        <w:tcPr>
          <w:tcW w:w="1523" w:type="dxa"/>
          <w:vAlign w:val="center"/>
        </w:tcPr>
        <w:p w:rsidR="00CB55C0" w:rsidRPr="005A0A7C" w:rsidRDefault="00CB55C0" w:rsidP="001D483D">
          <w:pPr>
            <w:rPr>
              <w:b/>
              <w:lang w:val="en-US"/>
            </w:rPr>
          </w:pPr>
          <w:r w:rsidRPr="005A0A7C">
            <w:rPr>
              <w:b/>
              <w:lang w:val="en-US"/>
            </w:rPr>
            <w:t>20.09.2017</w:t>
          </w:r>
        </w:p>
      </w:tc>
    </w:tr>
    <w:tr w:rsidR="00CB55C0" w:rsidRPr="005A0A7C" w:rsidTr="00845540">
      <w:trPr>
        <w:trHeight w:val="700"/>
      </w:trPr>
      <w:tc>
        <w:tcPr>
          <w:tcW w:w="1418" w:type="dxa"/>
          <w:vMerge/>
        </w:tcPr>
        <w:p w:rsidR="00CB55C0" w:rsidRPr="005A0A7C" w:rsidRDefault="00CB55C0" w:rsidP="001D483D"/>
      </w:tc>
      <w:tc>
        <w:tcPr>
          <w:tcW w:w="6095" w:type="dxa"/>
          <w:vMerge/>
        </w:tcPr>
        <w:p w:rsidR="00CB55C0" w:rsidRPr="005A0A7C" w:rsidRDefault="00CB55C0" w:rsidP="001D483D">
          <w:pPr>
            <w:rPr>
              <w:b/>
            </w:rPr>
          </w:pPr>
        </w:p>
      </w:tc>
      <w:tc>
        <w:tcPr>
          <w:tcW w:w="2650" w:type="dxa"/>
          <w:gridSpan w:val="2"/>
          <w:vAlign w:val="center"/>
        </w:tcPr>
        <w:p w:rsidR="00CB55C0" w:rsidRPr="005A0A7C" w:rsidRDefault="00CB55C0" w:rsidP="001D483D">
          <w:pPr>
            <w:rPr>
              <w:b/>
              <w:lang w:val="en-US"/>
            </w:rPr>
          </w:pPr>
          <w:r w:rsidRPr="005A0A7C">
            <w:rPr>
              <w:b/>
              <w:lang w:val="en-US"/>
            </w:rPr>
            <w:t xml:space="preserve">Pag. </w:t>
          </w:r>
          <w:r w:rsidR="003D6C76" w:rsidRPr="005A0A7C">
            <w:rPr>
              <w:rStyle w:val="af"/>
              <w:b/>
            </w:rPr>
            <w:fldChar w:fldCharType="begin"/>
          </w:r>
          <w:r w:rsidRPr="005A0A7C">
            <w:rPr>
              <w:rStyle w:val="af"/>
              <w:b/>
            </w:rPr>
            <w:instrText xml:space="preserve"> PAGE </w:instrText>
          </w:r>
          <w:r w:rsidR="003D6C76" w:rsidRPr="005A0A7C">
            <w:rPr>
              <w:rStyle w:val="af"/>
              <w:b/>
            </w:rPr>
            <w:fldChar w:fldCharType="separate"/>
          </w:r>
          <w:r w:rsidR="007227B1">
            <w:rPr>
              <w:rStyle w:val="af"/>
              <w:b/>
              <w:noProof/>
            </w:rPr>
            <w:t>1</w:t>
          </w:r>
          <w:r w:rsidR="003D6C76" w:rsidRPr="005A0A7C">
            <w:rPr>
              <w:rStyle w:val="af"/>
              <w:b/>
            </w:rPr>
            <w:fldChar w:fldCharType="end"/>
          </w:r>
          <w:r w:rsidRPr="005A0A7C">
            <w:rPr>
              <w:rStyle w:val="af"/>
              <w:b/>
              <w:lang w:val="en-US"/>
            </w:rPr>
            <w:t>/</w:t>
          </w:r>
          <w:r w:rsidR="003D6C76" w:rsidRPr="005A0A7C">
            <w:rPr>
              <w:rStyle w:val="af"/>
              <w:b/>
            </w:rPr>
            <w:fldChar w:fldCharType="begin"/>
          </w:r>
          <w:r w:rsidRPr="005A0A7C">
            <w:rPr>
              <w:rStyle w:val="af"/>
              <w:b/>
            </w:rPr>
            <w:instrText xml:space="preserve"> NUMPAGES </w:instrText>
          </w:r>
          <w:r w:rsidR="003D6C76" w:rsidRPr="005A0A7C">
            <w:rPr>
              <w:rStyle w:val="af"/>
              <w:b/>
            </w:rPr>
            <w:fldChar w:fldCharType="separate"/>
          </w:r>
          <w:r w:rsidR="007227B1">
            <w:rPr>
              <w:rStyle w:val="af"/>
              <w:b/>
              <w:noProof/>
            </w:rPr>
            <w:t>14</w:t>
          </w:r>
          <w:r w:rsidR="003D6C76" w:rsidRPr="005A0A7C">
            <w:rPr>
              <w:rStyle w:val="af"/>
              <w:b/>
            </w:rPr>
            <w:fldChar w:fldCharType="end"/>
          </w:r>
        </w:p>
      </w:tc>
    </w:tr>
  </w:tbl>
  <w:p w:rsidR="00CB55C0" w:rsidRPr="005A0A7C" w:rsidRDefault="00CB55C0">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4670A64"/>
    <w:multiLevelType w:val="hybridMultilevel"/>
    <w:tmpl w:val="4664E954"/>
    <w:lvl w:ilvl="0" w:tplc="A9C2280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0419000F" w:tentative="1">
      <w:start w:val="1"/>
      <w:numFmt w:val="decimal"/>
      <w:lvlText w:val="%4."/>
      <w:lvlJc w:val="left"/>
      <w:pPr>
        <w:ind w:left="2902" w:hanging="360"/>
      </w:pPr>
      <w:rPr>
        <w:rFonts w:cs="Times New Roman"/>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 w15:restartNumberingAfterBreak="0">
    <w:nsid w:val="0B585559"/>
    <w:multiLevelType w:val="hybridMultilevel"/>
    <w:tmpl w:val="13B67B44"/>
    <w:lvl w:ilvl="0" w:tplc="C73254D8">
      <w:start w:val="1"/>
      <w:numFmt w:val="bullet"/>
      <w:lvlText w:val=""/>
      <w:lvlJc w:val="left"/>
      <w:pPr>
        <w:ind w:left="1495" w:hanging="360"/>
      </w:pPr>
      <w:rPr>
        <w:rFonts w:ascii="Symbol" w:hAnsi="Symbol" w:hint="default"/>
        <w:sz w:val="24"/>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D854CF1"/>
    <w:multiLevelType w:val="hybridMultilevel"/>
    <w:tmpl w:val="F8486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D00C49"/>
    <w:multiLevelType w:val="hybridMultilevel"/>
    <w:tmpl w:val="210C3160"/>
    <w:lvl w:ilvl="0" w:tplc="8214CF8A">
      <w:start w:val="1"/>
      <w:numFmt w:val="upperRoman"/>
      <w:lvlText w:val="%1."/>
      <w:lvlJc w:val="left"/>
      <w:pPr>
        <w:ind w:left="1004"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63694A"/>
    <w:multiLevelType w:val="hybridMultilevel"/>
    <w:tmpl w:val="0C00C380"/>
    <w:lvl w:ilvl="0" w:tplc="04180001">
      <w:start w:val="1"/>
      <w:numFmt w:val="bullet"/>
      <w:lvlText w:val=""/>
      <w:lvlJc w:val="left"/>
      <w:pPr>
        <w:ind w:left="1146" w:hanging="720"/>
      </w:pPr>
      <w:rPr>
        <w:rFonts w:ascii="Symbol" w:hAnsi="Symbol" w:hint="default"/>
        <w:color w:val="auto"/>
        <w:sz w:val="28"/>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4B262B"/>
    <w:multiLevelType w:val="hybridMultilevel"/>
    <w:tmpl w:val="9CD2A230"/>
    <w:lvl w:ilvl="0" w:tplc="C73254D8">
      <w:start w:val="1"/>
      <w:numFmt w:val="bullet"/>
      <w:lvlText w:val=""/>
      <w:lvlJc w:val="left"/>
      <w:pPr>
        <w:ind w:left="723" w:hanging="360"/>
      </w:pPr>
      <w:rPr>
        <w:rFonts w:ascii="Symbol" w:hAnsi="Symbol" w:hint="default"/>
        <w:sz w:val="24"/>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 w15:restartNumberingAfterBreak="0">
    <w:nsid w:val="25975E18"/>
    <w:multiLevelType w:val="hybridMultilevel"/>
    <w:tmpl w:val="8C506722"/>
    <w:lvl w:ilvl="0" w:tplc="4134C03E">
      <w:start w:val="10"/>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287964C0"/>
    <w:multiLevelType w:val="hybridMultilevel"/>
    <w:tmpl w:val="D130D874"/>
    <w:lvl w:ilvl="0" w:tplc="C73254D8">
      <w:start w:val="1"/>
      <w:numFmt w:val="bullet"/>
      <w:lvlText w:val=""/>
      <w:lvlJc w:val="left"/>
      <w:pPr>
        <w:ind w:left="701" w:hanging="360"/>
      </w:pPr>
      <w:rPr>
        <w:rFonts w:ascii="Symbol" w:hAnsi="Symbol" w:hint="default"/>
        <w:sz w:val="24"/>
      </w:rPr>
    </w:lvl>
    <w:lvl w:ilvl="1" w:tplc="04190003" w:tentative="1">
      <w:start w:val="1"/>
      <w:numFmt w:val="bullet"/>
      <w:lvlText w:val="o"/>
      <w:lvlJc w:val="left"/>
      <w:pPr>
        <w:ind w:left="1421" w:hanging="360"/>
      </w:pPr>
      <w:rPr>
        <w:rFonts w:ascii="Courier New" w:hAnsi="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10" w15:restartNumberingAfterBreak="0">
    <w:nsid w:val="2AEF5AE4"/>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F5337D3"/>
    <w:multiLevelType w:val="hybridMultilevel"/>
    <w:tmpl w:val="C23AC8A0"/>
    <w:lvl w:ilvl="0" w:tplc="04190005">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15:restartNumberingAfterBreak="0">
    <w:nsid w:val="321348EC"/>
    <w:multiLevelType w:val="hybridMultilevel"/>
    <w:tmpl w:val="98BC0052"/>
    <w:lvl w:ilvl="0" w:tplc="04180005">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4"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37521DA"/>
    <w:multiLevelType w:val="hybridMultilevel"/>
    <w:tmpl w:val="3C7A6D5E"/>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9F709B"/>
    <w:multiLevelType w:val="hybridMultilevel"/>
    <w:tmpl w:val="2B0E111E"/>
    <w:lvl w:ilvl="0" w:tplc="04180001">
      <w:start w:val="1"/>
      <w:numFmt w:val="bullet"/>
      <w:lvlText w:val=""/>
      <w:lvlJc w:val="left"/>
      <w:pPr>
        <w:ind w:left="1146" w:hanging="720"/>
      </w:pPr>
      <w:rPr>
        <w:rFonts w:ascii="Symbol" w:hAnsi="Symbol" w:hint="default"/>
        <w:color w:val="auto"/>
        <w:sz w:val="28"/>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F830A3D"/>
    <w:multiLevelType w:val="hybridMultilevel"/>
    <w:tmpl w:val="3C645940"/>
    <w:lvl w:ilvl="0" w:tplc="C73254D8">
      <w:start w:val="1"/>
      <w:numFmt w:val="bullet"/>
      <w:lvlText w:val=""/>
      <w:lvlJc w:val="left"/>
      <w:pPr>
        <w:ind w:left="1145" w:hanging="360"/>
      </w:pPr>
      <w:rPr>
        <w:rFonts w:ascii="Symbol" w:hAnsi="Symbol" w:hint="default"/>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15:restartNumberingAfterBreak="0">
    <w:nsid w:val="550263B3"/>
    <w:multiLevelType w:val="hybridMultilevel"/>
    <w:tmpl w:val="91B086E8"/>
    <w:lvl w:ilvl="0" w:tplc="C73254D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75387"/>
    <w:multiLevelType w:val="hybridMultilevel"/>
    <w:tmpl w:val="F49A42DC"/>
    <w:lvl w:ilvl="0" w:tplc="F76CB720">
      <w:start w:val="1"/>
      <w:numFmt w:val="decimal"/>
      <w:lvlText w:val="%1."/>
      <w:lvlJc w:val="left"/>
      <w:pPr>
        <w:ind w:left="800" w:hanging="360"/>
      </w:pPr>
      <w:rPr>
        <w:rFonts w:cs="Times New Roman" w:hint="default"/>
        <w:sz w:val="20"/>
      </w:rPr>
    </w:lvl>
    <w:lvl w:ilvl="1" w:tplc="04190019">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4" w15:restartNumberingAfterBreak="0">
    <w:nsid w:val="57AC37A3"/>
    <w:multiLevelType w:val="hybridMultilevel"/>
    <w:tmpl w:val="D35863B8"/>
    <w:lvl w:ilvl="0" w:tplc="C73254D8">
      <w:start w:val="1"/>
      <w:numFmt w:val="bullet"/>
      <w:lvlText w:val=""/>
      <w:lvlJc w:val="left"/>
      <w:pPr>
        <w:tabs>
          <w:tab w:val="num" w:pos="720"/>
        </w:tabs>
        <w:ind w:left="720" w:hanging="360"/>
      </w:pPr>
      <w:rPr>
        <w:rFonts w:ascii="Symbol" w:hAnsi="Symbol" w:hint="default"/>
        <w:color w:val="auto"/>
        <w:sz w:val="24"/>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F2D6D"/>
    <w:multiLevelType w:val="hybridMultilevel"/>
    <w:tmpl w:val="BF84CC0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684434EC"/>
    <w:multiLevelType w:val="hybridMultilevel"/>
    <w:tmpl w:val="6F70803C"/>
    <w:lvl w:ilvl="0" w:tplc="04190001">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C2F1042"/>
    <w:multiLevelType w:val="hybridMultilevel"/>
    <w:tmpl w:val="D8E461D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28" w15:restartNumberingAfterBreak="0">
    <w:nsid w:val="71970DBF"/>
    <w:multiLevelType w:val="hybridMultilevel"/>
    <w:tmpl w:val="161EC314"/>
    <w:lvl w:ilvl="0" w:tplc="C73254D8">
      <w:start w:val="1"/>
      <w:numFmt w:val="bullet"/>
      <w:lvlText w:val=""/>
      <w:lvlJc w:val="left"/>
      <w:pPr>
        <w:ind w:left="1146" w:hanging="720"/>
      </w:pPr>
      <w:rPr>
        <w:rFonts w:ascii="Symbol" w:hAnsi="Symbol" w:hint="default"/>
        <w:color w:val="auto"/>
        <w:sz w:val="24"/>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50521BE"/>
    <w:multiLevelType w:val="hybridMultilevel"/>
    <w:tmpl w:val="CDB2AEB6"/>
    <w:lvl w:ilvl="0" w:tplc="C73254D8">
      <w:start w:val="1"/>
      <w:numFmt w:val="bullet"/>
      <w:lvlText w:val=""/>
      <w:lvlJc w:val="left"/>
      <w:pPr>
        <w:ind w:left="1145" w:hanging="360"/>
      </w:pPr>
      <w:rPr>
        <w:rFonts w:ascii="Symbol" w:hAnsi="Symbol" w:hint="default"/>
        <w:sz w:val="24"/>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23"/>
  </w:num>
  <w:num w:numId="4">
    <w:abstractNumId w:val="11"/>
  </w:num>
  <w:num w:numId="5">
    <w:abstractNumId w:val="17"/>
  </w:num>
  <w:num w:numId="6">
    <w:abstractNumId w:val="15"/>
  </w:num>
  <w:num w:numId="7">
    <w:abstractNumId w:val="20"/>
  </w:num>
  <w:num w:numId="8">
    <w:abstractNumId w:val="14"/>
  </w:num>
  <w:num w:numId="9">
    <w:abstractNumId w:val="10"/>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num>
  <w:num w:numId="14">
    <w:abstractNumId w:val="26"/>
  </w:num>
  <w:num w:numId="15">
    <w:abstractNumId w:val="6"/>
  </w:num>
  <w:num w:numId="16">
    <w:abstractNumId w:val="25"/>
  </w:num>
  <w:num w:numId="17">
    <w:abstractNumId w:val="30"/>
  </w:num>
  <w:num w:numId="18">
    <w:abstractNumId w:val="7"/>
  </w:num>
  <w:num w:numId="19">
    <w:abstractNumId w:val="27"/>
  </w:num>
  <w:num w:numId="20">
    <w:abstractNumId w:val="5"/>
  </w:num>
  <w:num w:numId="21">
    <w:abstractNumId w:val="28"/>
  </w:num>
  <w:num w:numId="22">
    <w:abstractNumId w:val="2"/>
  </w:num>
  <w:num w:numId="23">
    <w:abstractNumId w:val="21"/>
  </w:num>
  <w:num w:numId="24">
    <w:abstractNumId w:val="0"/>
  </w:num>
  <w:num w:numId="25">
    <w:abstractNumId w:val="12"/>
  </w:num>
  <w:num w:numId="26">
    <w:abstractNumId w:val="13"/>
  </w:num>
  <w:num w:numId="27">
    <w:abstractNumId w:val="9"/>
  </w:num>
  <w:num w:numId="28">
    <w:abstractNumId w:val="1"/>
  </w:num>
  <w:num w:numId="29">
    <w:abstractNumId w:val="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330B"/>
    <w:rsid w:val="0002008E"/>
    <w:rsid w:val="00021D89"/>
    <w:rsid w:val="000247CB"/>
    <w:rsid w:val="00032994"/>
    <w:rsid w:val="0004063E"/>
    <w:rsid w:val="00046873"/>
    <w:rsid w:val="000469F3"/>
    <w:rsid w:val="00046F17"/>
    <w:rsid w:val="0005657B"/>
    <w:rsid w:val="00060D44"/>
    <w:rsid w:val="0006122C"/>
    <w:rsid w:val="00065DD2"/>
    <w:rsid w:val="000666F4"/>
    <w:rsid w:val="00076450"/>
    <w:rsid w:val="0007748E"/>
    <w:rsid w:val="00083CCC"/>
    <w:rsid w:val="00086375"/>
    <w:rsid w:val="00087230"/>
    <w:rsid w:val="000878BE"/>
    <w:rsid w:val="00096028"/>
    <w:rsid w:val="0009635D"/>
    <w:rsid w:val="000A0E99"/>
    <w:rsid w:val="000A6C9D"/>
    <w:rsid w:val="000A740C"/>
    <w:rsid w:val="000B0F74"/>
    <w:rsid w:val="000B38F1"/>
    <w:rsid w:val="000B5B9F"/>
    <w:rsid w:val="000B6BC9"/>
    <w:rsid w:val="000C07B6"/>
    <w:rsid w:val="000D28FA"/>
    <w:rsid w:val="000D2A52"/>
    <w:rsid w:val="000D5ADD"/>
    <w:rsid w:val="000D6F5F"/>
    <w:rsid w:val="000E0DDD"/>
    <w:rsid w:val="000E1001"/>
    <w:rsid w:val="000E1708"/>
    <w:rsid w:val="000E29A8"/>
    <w:rsid w:val="000E2EB3"/>
    <w:rsid w:val="000F35A9"/>
    <w:rsid w:val="000F490E"/>
    <w:rsid w:val="000F4D8F"/>
    <w:rsid w:val="000F52A8"/>
    <w:rsid w:val="000F52E1"/>
    <w:rsid w:val="000F67A7"/>
    <w:rsid w:val="000F6E9D"/>
    <w:rsid w:val="000F6EC9"/>
    <w:rsid w:val="000F70A4"/>
    <w:rsid w:val="001012C4"/>
    <w:rsid w:val="00102D01"/>
    <w:rsid w:val="00110BCE"/>
    <w:rsid w:val="00113BEC"/>
    <w:rsid w:val="00120BED"/>
    <w:rsid w:val="00125565"/>
    <w:rsid w:val="00126CE6"/>
    <w:rsid w:val="00127D3F"/>
    <w:rsid w:val="00133168"/>
    <w:rsid w:val="001343A1"/>
    <w:rsid w:val="00137470"/>
    <w:rsid w:val="00140A41"/>
    <w:rsid w:val="00142633"/>
    <w:rsid w:val="00146B15"/>
    <w:rsid w:val="0015277F"/>
    <w:rsid w:val="00152E88"/>
    <w:rsid w:val="00154C64"/>
    <w:rsid w:val="00155BA9"/>
    <w:rsid w:val="00156EEB"/>
    <w:rsid w:val="00162126"/>
    <w:rsid w:val="00162C0D"/>
    <w:rsid w:val="00166A14"/>
    <w:rsid w:val="001729D2"/>
    <w:rsid w:val="00175CA2"/>
    <w:rsid w:val="00180C23"/>
    <w:rsid w:val="00182200"/>
    <w:rsid w:val="0018258D"/>
    <w:rsid w:val="00184EA4"/>
    <w:rsid w:val="001854AB"/>
    <w:rsid w:val="0018757D"/>
    <w:rsid w:val="00187FB0"/>
    <w:rsid w:val="00190B3C"/>
    <w:rsid w:val="00193B1A"/>
    <w:rsid w:val="001B0C23"/>
    <w:rsid w:val="001B0CC4"/>
    <w:rsid w:val="001C060D"/>
    <w:rsid w:val="001C17C0"/>
    <w:rsid w:val="001C4B51"/>
    <w:rsid w:val="001C7014"/>
    <w:rsid w:val="001C74C1"/>
    <w:rsid w:val="001D483D"/>
    <w:rsid w:val="001D4F7C"/>
    <w:rsid w:val="001E45E7"/>
    <w:rsid w:val="001E6721"/>
    <w:rsid w:val="001E7B20"/>
    <w:rsid w:val="001F0E2D"/>
    <w:rsid w:val="001F7F32"/>
    <w:rsid w:val="002010FE"/>
    <w:rsid w:val="00202EBD"/>
    <w:rsid w:val="00206843"/>
    <w:rsid w:val="002070A4"/>
    <w:rsid w:val="00207E4B"/>
    <w:rsid w:val="002125CF"/>
    <w:rsid w:val="00221F36"/>
    <w:rsid w:val="00223F6B"/>
    <w:rsid w:val="00230807"/>
    <w:rsid w:val="00230E26"/>
    <w:rsid w:val="00233C91"/>
    <w:rsid w:val="00242A6A"/>
    <w:rsid w:val="00250BA1"/>
    <w:rsid w:val="00251BEB"/>
    <w:rsid w:val="002566A9"/>
    <w:rsid w:val="002572C8"/>
    <w:rsid w:val="00265F5B"/>
    <w:rsid w:val="00275EE0"/>
    <w:rsid w:val="002846AA"/>
    <w:rsid w:val="00287715"/>
    <w:rsid w:val="00290CA0"/>
    <w:rsid w:val="002910FF"/>
    <w:rsid w:val="00293B1B"/>
    <w:rsid w:val="0029798E"/>
    <w:rsid w:val="002A012E"/>
    <w:rsid w:val="002A237E"/>
    <w:rsid w:val="002A4C91"/>
    <w:rsid w:val="002B36B2"/>
    <w:rsid w:val="002B4D03"/>
    <w:rsid w:val="002C4692"/>
    <w:rsid w:val="002D1750"/>
    <w:rsid w:val="002D352C"/>
    <w:rsid w:val="002D5D9F"/>
    <w:rsid w:val="002E56C9"/>
    <w:rsid w:val="002E696C"/>
    <w:rsid w:val="002F352E"/>
    <w:rsid w:val="0030659E"/>
    <w:rsid w:val="0030710F"/>
    <w:rsid w:val="003112B0"/>
    <w:rsid w:val="00311D8F"/>
    <w:rsid w:val="0031575F"/>
    <w:rsid w:val="00316A34"/>
    <w:rsid w:val="00316B61"/>
    <w:rsid w:val="00316B71"/>
    <w:rsid w:val="00321BFE"/>
    <w:rsid w:val="003229FE"/>
    <w:rsid w:val="00326D48"/>
    <w:rsid w:val="00327639"/>
    <w:rsid w:val="0033378B"/>
    <w:rsid w:val="00350F72"/>
    <w:rsid w:val="003514C6"/>
    <w:rsid w:val="00353769"/>
    <w:rsid w:val="00361C9A"/>
    <w:rsid w:val="00362BBC"/>
    <w:rsid w:val="0036409E"/>
    <w:rsid w:val="0036501F"/>
    <w:rsid w:val="00370EA7"/>
    <w:rsid w:val="0038280C"/>
    <w:rsid w:val="003833A2"/>
    <w:rsid w:val="0038480E"/>
    <w:rsid w:val="00390DD6"/>
    <w:rsid w:val="003960A5"/>
    <w:rsid w:val="00396E00"/>
    <w:rsid w:val="00397B7D"/>
    <w:rsid w:val="003A40EE"/>
    <w:rsid w:val="003A76F4"/>
    <w:rsid w:val="003B0482"/>
    <w:rsid w:val="003B0982"/>
    <w:rsid w:val="003B14DD"/>
    <w:rsid w:val="003B195E"/>
    <w:rsid w:val="003C2291"/>
    <w:rsid w:val="003C2E7E"/>
    <w:rsid w:val="003C3515"/>
    <w:rsid w:val="003C6024"/>
    <w:rsid w:val="003C6174"/>
    <w:rsid w:val="003D372F"/>
    <w:rsid w:val="003D3FB9"/>
    <w:rsid w:val="003D4FF3"/>
    <w:rsid w:val="003D6C76"/>
    <w:rsid w:val="003D724A"/>
    <w:rsid w:val="003E0463"/>
    <w:rsid w:val="003E1197"/>
    <w:rsid w:val="003E46F3"/>
    <w:rsid w:val="003E7CA9"/>
    <w:rsid w:val="003F0ECD"/>
    <w:rsid w:val="003F26C6"/>
    <w:rsid w:val="003F3D9D"/>
    <w:rsid w:val="003F60DD"/>
    <w:rsid w:val="0040256F"/>
    <w:rsid w:val="004124C0"/>
    <w:rsid w:val="0041258E"/>
    <w:rsid w:val="00414EEC"/>
    <w:rsid w:val="0042608C"/>
    <w:rsid w:val="00427AAE"/>
    <w:rsid w:val="00434265"/>
    <w:rsid w:val="00437E6C"/>
    <w:rsid w:val="00442EB8"/>
    <w:rsid w:val="00443EA5"/>
    <w:rsid w:val="00452840"/>
    <w:rsid w:val="00456A60"/>
    <w:rsid w:val="00464145"/>
    <w:rsid w:val="004718F5"/>
    <w:rsid w:val="00476157"/>
    <w:rsid w:val="004836E3"/>
    <w:rsid w:val="0048432B"/>
    <w:rsid w:val="00486781"/>
    <w:rsid w:val="004A012D"/>
    <w:rsid w:val="004A6DA6"/>
    <w:rsid w:val="004B08D3"/>
    <w:rsid w:val="004B1409"/>
    <w:rsid w:val="004B2E06"/>
    <w:rsid w:val="004B4137"/>
    <w:rsid w:val="004B63B8"/>
    <w:rsid w:val="004B7311"/>
    <w:rsid w:val="004B759E"/>
    <w:rsid w:val="004C1D2B"/>
    <w:rsid w:val="004C3D10"/>
    <w:rsid w:val="004C5BC3"/>
    <w:rsid w:val="004D12AF"/>
    <w:rsid w:val="004D6995"/>
    <w:rsid w:val="004F0C3B"/>
    <w:rsid w:val="004F0EA5"/>
    <w:rsid w:val="004F16B5"/>
    <w:rsid w:val="004F2C5F"/>
    <w:rsid w:val="00501922"/>
    <w:rsid w:val="0051242D"/>
    <w:rsid w:val="00512FB3"/>
    <w:rsid w:val="005142DB"/>
    <w:rsid w:val="005231EE"/>
    <w:rsid w:val="00523FAD"/>
    <w:rsid w:val="00527A59"/>
    <w:rsid w:val="00531347"/>
    <w:rsid w:val="00532A9E"/>
    <w:rsid w:val="00540161"/>
    <w:rsid w:val="00542984"/>
    <w:rsid w:val="005450B6"/>
    <w:rsid w:val="00547A7E"/>
    <w:rsid w:val="00557D12"/>
    <w:rsid w:val="00563796"/>
    <w:rsid w:val="00563BE5"/>
    <w:rsid w:val="00564009"/>
    <w:rsid w:val="00565FA8"/>
    <w:rsid w:val="0056744D"/>
    <w:rsid w:val="00567518"/>
    <w:rsid w:val="00567614"/>
    <w:rsid w:val="00567780"/>
    <w:rsid w:val="005805B4"/>
    <w:rsid w:val="0058141D"/>
    <w:rsid w:val="0058176C"/>
    <w:rsid w:val="00584A50"/>
    <w:rsid w:val="00591642"/>
    <w:rsid w:val="00593E6C"/>
    <w:rsid w:val="005951BE"/>
    <w:rsid w:val="005979DC"/>
    <w:rsid w:val="005A0A7C"/>
    <w:rsid w:val="005A6DCF"/>
    <w:rsid w:val="005A75F7"/>
    <w:rsid w:val="005B0202"/>
    <w:rsid w:val="005B4DD2"/>
    <w:rsid w:val="005B6412"/>
    <w:rsid w:val="005B7FFC"/>
    <w:rsid w:val="005C092A"/>
    <w:rsid w:val="005C0D02"/>
    <w:rsid w:val="005C114C"/>
    <w:rsid w:val="005C257C"/>
    <w:rsid w:val="005C6219"/>
    <w:rsid w:val="005C7212"/>
    <w:rsid w:val="005C7C34"/>
    <w:rsid w:val="005D0870"/>
    <w:rsid w:val="005D095D"/>
    <w:rsid w:val="005D1A76"/>
    <w:rsid w:val="005D65F6"/>
    <w:rsid w:val="005E029A"/>
    <w:rsid w:val="005E2B90"/>
    <w:rsid w:val="005F59D9"/>
    <w:rsid w:val="005F7A54"/>
    <w:rsid w:val="0060520E"/>
    <w:rsid w:val="00606132"/>
    <w:rsid w:val="00607309"/>
    <w:rsid w:val="00611DBA"/>
    <w:rsid w:val="006127CD"/>
    <w:rsid w:val="00615BA0"/>
    <w:rsid w:val="00620533"/>
    <w:rsid w:val="00621F0C"/>
    <w:rsid w:val="0063102E"/>
    <w:rsid w:val="006318EB"/>
    <w:rsid w:val="00637400"/>
    <w:rsid w:val="00637EE8"/>
    <w:rsid w:val="00637F11"/>
    <w:rsid w:val="006408FE"/>
    <w:rsid w:val="0064388D"/>
    <w:rsid w:val="00645C4D"/>
    <w:rsid w:val="0065040C"/>
    <w:rsid w:val="006578F5"/>
    <w:rsid w:val="00660AB5"/>
    <w:rsid w:val="00663E7B"/>
    <w:rsid w:val="00664646"/>
    <w:rsid w:val="006773E4"/>
    <w:rsid w:val="00677C24"/>
    <w:rsid w:val="00685287"/>
    <w:rsid w:val="00687514"/>
    <w:rsid w:val="00687888"/>
    <w:rsid w:val="00693DA7"/>
    <w:rsid w:val="0069659E"/>
    <w:rsid w:val="00697AAB"/>
    <w:rsid w:val="006A3031"/>
    <w:rsid w:val="006A4333"/>
    <w:rsid w:val="006A6926"/>
    <w:rsid w:val="006A7194"/>
    <w:rsid w:val="006B0EB8"/>
    <w:rsid w:val="006B727C"/>
    <w:rsid w:val="006C0ADF"/>
    <w:rsid w:val="006C0D2C"/>
    <w:rsid w:val="006C2FFC"/>
    <w:rsid w:val="006C31FD"/>
    <w:rsid w:val="006C5FF0"/>
    <w:rsid w:val="006C78C9"/>
    <w:rsid w:val="006D164B"/>
    <w:rsid w:val="006D243C"/>
    <w:rsid w:val="006D30EF"/>
    <w:rsid w:val="006D319F"/>
    <w:rsid w:val="006D4D64"/>
    <w:rsid w:val="006D5A27"/>
    <w:rsid w:val="006D63DB"/>
    <w:rsid w:val="006E0990"/>
    <w:rsid w:val="006F4233"/>
    <w:rsid w:val="006F44DE"/>
    <w:rsid w:val="006F5506"/>
    <w:rsid w:val="007009D6"/>
    <w:rsid w:val="00700FAD"/>
    <w:rsid w:val="0070491A"/>
    <w:rsid w:val="0070727A"/>
    <w:rsid w:val="007133C2"/>
    <w:rsid w:val="00714620"/>
    <w:rsid w:val="00716D69"/>
    <w:rsid w:val="007227B1"/>
    <w:rsid w:val="00723425"/>
    <w:rsid w:val="00724F69"/>
    <w:rsid w:val="007329FF"/>
    <w:rsid w:val="00737BB0"/>
    <w:rsid w:val="00741167"/>
    <w:rsid w:val="00742CFA"/>
    <w:rsid w:val="00743CC7"/>
    <w:rsid w:val="0074588C"/>
    <w:rsid w:val="00746DE3"/>
    <w:rsid w:val="007604ED"/>
    <w:rsid w:val="00760658"/>
    <w:rsid w:val="00764886"/>
    <w:rsid w:val="00771698"/>
    <w:rsid w:val="00772BF7"/>
    <w:rsid w:val="00773B2F"/>
    <w:rsid w:val="00781607"/>
    <w:rsid w:val="00785556"/>
    <w:rsid w:val="00786DEC"/>
    <w:rsid w:val="00786E21"/>
    <w:rsid w:val="00787E91"/>
    <w:rsid w:val="007905D8"/>
    <w:rsid w:val="00790B4A"/>
    <w:rsid w:val="00792449"/>
    <w:rsid w:val="007928E8"/>
    <w:rsid w:val="007930F0"/>
    <w:rsid w:val="00793DDF"/>
    <w:rsid w:val="0079635D"/>
    <w:rsid w:val="007A0A88"/>
    <w:rsid w:val="007A4A7E"/>
    <w:rsid w:val="007A4B7C"/>
    <w:rsid w:val="007B0322"/>
    <w:rsid w:val="007B20AE"/>
    <w:rsid w:val="007B4565"/>
    <w:rsid w:val="007C1AD3"/>
    <w:rsid w:val="007D7362"/>
    <w:rsid w:val="007E7322"/>
    <w:rsid w:val="007F3FE7"/>
    <w:rsid w:val="007F493E"/>
    <w:rsid w:val="007F5877"/>
    <w:rsid w:val="00803AAE"/>
    <w:rsid w:val="00810D08"/>
    <w:rsid w:val="00811496"/>
    <w:rsid w:val="00813970"/>
    <w:rsid w:val="00824405"/>
    <w:rsid w:val="008252F5"/>
    <w:rsid w:val="00840FC2"/>
    <w:rsid w:val="008410B6"/>
    <w:rsid w:val="00845540"/>
    <w:rsid w:val="00847D40"/>
    <w:rsid w:val="00851CC6"/>
    <w:rsid w:val="0085501A"/>
    <w:rsid w:val="00860020"/>
    <w:rsid w:val="00860DE8"/>
    <w:rsid w:val="00865CD3"/>
    <w:rsid w:val="00875BB6"/>
    <w:rsid w:val="00876289"/>
    <w:rsid w:val="00885B6B"/>
    <w:rsid w:val="00886F65"/>
    <w:rsid w:val="00894835"/>
    <w:rsid w:val="008957E2"/>
    <w:rsid w:val="008A5713"/>
    <w:rsid w:val="008B4148"/>
    <w:rsid w:val="008C0438"/>
    <w:rsid w:val="008C0813"/>
    <w:rsid w:val="008C0F95"/>
    <w:rsid w:val="008C128B"/>
    <w:rsid w:val="008C3C65"/>
    <w:rsid w:val="008C4B26"/>
    <w:rsid w:val="008D4930"/>
    <w:rsid w:val="008D6D5D"/>
    <w:rsid w:val="008D7D50"/>
    <w:rsid w:val="008E20BC"/>
    <w:rsid w:val="008E43EC"/>
    <w:rsid w:val="008E4F7F"/>
    <w:rsid w:val="008F4E9F"/>
    <w:rsid w:val="008F735E"/>
    <w:rsid w:val="00905491"/>
    <w:rsid w:val="009105A3"/>
    <w:rsid w:val="00914C62"/>
    <w:rsid w:val="00917B57"/>
    <w:rsid w:val="009208AA"/>
    <w:rsid w:val="00923101"/>
    <w:rsid w:val="00923C77"/>
    <w:rsid w:val="00927D13"/>
    <w:rsid w:val="009301B4"/>
    <w:rsid w:val="00931015"/>
    <w:rsid w:val="00933DBB"/>
    <w:rsid w:val="00936A32"/>
    <w:rsid w:val="00941768"/>
    <w:rsid w:val="009449E8"/>
    <w:rsid w:val="00944DE3"/>
    <w:rsid w:val="00947159"/>
    <w:rsid w:val="009536A5"/>
    <w:rsid w:val="00963291"/>
    <w:rsid w:val="00963D37"/>
    <w:rsid w:val="00966724"/>
    <w:rsid w:val="009731B2"/>
    <w:rsid w:val="0097388B"/>
    <w:rsid w:val="00974C9D"/>
    <w:rsid w:val="00975E52"/>
    <w:rsid w:val="00976F3C"/>
    <w:rsid w:val="00980386"/>
    <w:rsid w:val="0098284D"/>
    <w:rsid w:val="00992451"/>
    <w:rsid w:val="009943CA"/>
    <w:rsid w:val="00996768"/>
    <w:rsid w:val="009A302B"/>
    <w:rsid w:val="009B2BA2"/>
    <w:rsid w:val="009B6475"/>
    <w:rsid w:val="009C3C43"/>
    <w:rsid w:val="009C5349"/>
    <w:rsid w:val="009D2479"/>
    <w:rsid w:val="009D51BE"/>
    <w:rsid w:val="009D521B"/>
    <w:rsid w:val="009D7402"/>
    <w:rsid w:val="009D79B5"/>
    <w:rsid w:val="009E206A"/>
    <w:rsid w:val="009E6998"/>
    <w:rsid w:val="009E6B25"/>
    <w:rsid w:val="009E7013"/>
    <w:rsid w:val="009E73E2"/>
    <w:rsid w:val="009F5385"/>
    <w:rsid w:val="00A034E7"/>
    <w:rsid w:val="00A04781"/>
    <w:rsid w:val="00A1379D"/>
    <w:rsid w:val="00A1729C"/>
    <w:rsid w:val="00A20761"/>
    <w:rsid w:val="00A258CF"/>
    <w:rsid w:val="00A335C5"/>
    <w:rsid w:val="00A34E9D"/>
    <w:rsid w:val="00A3719D"/>
    <w:rsid w:val="00A41480"/>
    <w:rsid w:val="00A50328"/>
    <w:rsid w:val="00A51C5D"/>
    <w:rsid w:val="00A5206A"/>
    <w:rsid w:val="00A5676C"/>
    <w:rsid w:val="00A56EAF"/>
    <w:rsid w:val="00A579F4"/>
    <w:rsid w:val="00A62547"/>
    <w:rsid w:val="00A64844"/>
    <w:rsid w:val="00A7100F"/>
    <w:rsid w:val="00A7282E"/>
    <w:rsid w:val="00A73E53"/>
    <w:rsid w:val="00A75F05"/>
    <w:rsid w:val="00A86B54"/>
    <w:rsid w:val="00A92658"/>
    <w:rsid w:val="00AA183B"/>
    <w:rsid w:val="00AA4516"/>
    <w:rsid w:val="00AA60DE"/>
    <w:rsid w:val="00AA6129"/>
    <w:rsid w:val="00AB0652"/>
    <w:rsid w:val="00AB0909"/>
    <w:rsid w:val="00AB651F"/>
    <w:rsid w:val="00AC1208"/>
    <w:rsid w:val="00AC5C8D"/>
    <w:rsid w:val="00AD06D4"/>
    <w:rsid w:val="00AD1C8F"/>
    <w:rsid w:val="00AD21C7"/>
    <w:rsid w:val="00AE1FAD"/>
    <w:rsid w:val="00AE519F"/>
    <w:rsid w:val="00AE59DA"/>
    <w:rsid w:val="00AF6CDA"/>
    <w:rsid w:val="00AF79CA"/>
    <w:rsid w:val="00B04FC1"/>
    <w:rsid w:val="00B1507C"/>
    <w:rsid w:val="00B16EF7"/>
    <w:rsid w:val="00B2421D"/>
    <w:rsid w:val="00B25E2B"/>
    <w:rsid w:val="00B25EA1"/>
    <w:rsid w:val="00B3288A"/>
    <w:rsid w:val="00B35032"/>
    <w:rsid w:val="00B54244"/>
    <w:rsid w:val="00B6101A"/>
    <w:rsid w:val="00B678C1"/>
    <w:rsid w:val="00B76080"/>
    <w:rsid w:val="00B8084D"/>
    <w:rsid w:val="00B80A63"/>
    <w:rsid w:val="00B84805"/>
    <w:rsid w:val="00B84BF0"/>
    <w:rsid w:val="00B85A9B"/>
    <w:rsid w:val="00B91F81"/>
    <w:rsid w:val="00B933D3"/>
    <w:rsid w:val="00B96625"/>
    <w:rsid w:val="00B976DD"/>
    <w:rsid w:val="00BA2D59"/>
    <w:rsid w:val="00BA6611"/>
    <w:rsid w:val="00BB242E"/>
    <w:rsid w:val="00BB31B0"/>
    <w:rsid w:val="00BB3E20"/>
    <w:rsid w:val="00BB4A02"/>
    <w:rsid w:val="00BC674D"/>
    <w:rsid w:val="00BD1C3E"/>
    <w:rsid w:val="00BD347F"/>
    <w:rsid w:val="00BD420B"/>
    <w:rsid w:val="00BD5289"/>
    <w:rsid w:val="00BE1D6E"/>
    <w:rsid w:val="00BE2BC5"/>
    <w:rsid w:val="00BE2E65"/>
    <w:rsid w:val="00BE35FF"/>
    <w:rsid w:val="00BE5ED5"/>
    <w:rsid w:val="00BE722B"/>
    <w:rsid w:val="00BF1993"/>
    <w:rsid w:val="00BF2379"/>
    <w:rsid w:val="00BF7ED8"/>
    <w:rsid w:val="00C01D70"/>
    <w:rsid w:val="00C04F32"/>
    <w:rsid w:val="00C062D4"/>
    <w:rsid w:val="00C068B1"/>
    <w:rsid w:val="00C07C9F"/>
    <w:rsid w:val="00C11A67"/>
    <w:rsid w:val="00C13C58"/>
    <w:rsid w:val="00C161D9"/>
    <w:rsid w:val="00C219E5"/>
    <w:rsid w:val="00C231DF"/>
    <w:rsid w:val="00C241F1"/>
    <w:rsid w:val="00C30A0B"/>
    <w:rsid w:val="00C32243"/>
    <w:rsid w:val="00C36FB8"/>
    <w:rsid w:val="00C7132E"/>
    <w:rsid w:val="00C71740"/>
    <w:rsid w:val="00C764CB"/>
    <w:rsid w:val="00C774C7"/>
    <w:rsid w:val="00C77A3A"/>
    <w:rsid w:val="00C80507"/>
    <w:rsid w:val="00C8239D"/>
    <w:rsid w:val="00C834AD"/>
    <w:rsid w:val="00C85D7D"/>
    <w:rsid w:val="00C91898"/>
    <w:rsid w:val="00C95EF3"/>
    <w:rsid w:val="00CA04F2"/>
    <w:rsid w:val="00CA1403"/>
    <w:rsid w:val="00CA188B"/>
    <w:rsid w:val="00CA39B8"/>
    <w:rsid w:val="00CB2786"/>
    <w:rsid w:val="00CB33E2"/>
    <w:rsid w:val="00CB55C0"/>
    <w:rsid w:val="00CB5FA0"/>
    <w:rsid w:val="00CB6E51"/>
    <w:rsid w:val="00CC3AAE"/>
    <w:rsid w:val="00CC7F5B"/>
    <w:rsid w:val="00CD18EF"/>
    <w:rsid w:val="00CD50A2"/>
    <w:rsid w:val="00CD7C94"/>
    <w:rsid w:val="00CE704D"/>
    <w:rsid w:val="00CF1C7A"/>
    <w:rsid w:val="00CF3CC1"/>
    <w:rsid w:val="00D0174A"/>
    <w:rsid w:val="00D21049"/>
    <w:rsid w:val="00D248EF"/>
    <w:rsid w:val="00D27E84"/>
    <w:rsid w:val="00D27FFE"/>
    <w:rsid w:val="00D332D7"/>
    <w:rsid w:val="00D403DB"/>
    <w:rsid w:val="00D43051"/>
    <w:rsid w:val="00D51969"/>
    <w:rsid w:val="00D529FC"/>
    <w:rsid w:val="00D64060"/>
    <w:rsid w:val="00D64920"/>
    <w:rsid w:val="00D64CF8"/>
    <w:rsid w:val="00D65546"/>
    <w:rsid w:val="00D6713A"/>
    <w:rsid w:val="00D72C64"/>
    <w:rsid w:val="00D735DB"/>
    <w:rsid w:val="00D76733"/>
    <w:rsid w:val="00D76A1C"/>
    <w:rsid w:val="00D82442"/>
    <w:rsid w:val="00D83D11"/>
    <w:rsid w:val="00D90CB4"/>
    <w:rsid w:val="00D939A4"/>
    <w:rsid w:val="00D93CB6"/>
    <w:rsid w:val="00D95B64"/>
    <w:rsid w:val="00D96BDD"/>
    <w:rsid w:val="00D9731C"/>
    <w:rsid w:val="00DA1B78"/>
    <w:rsid w:val="00DA5F36"/>
    <w:rsid w:val="00DB25E6"/>
    <w:rsid w:val="00DB347D"/>
    <w:rsid w:val="00DC3438"/>
    <w:rsid w:val="00DC455F"/>
    <w:rsid w:val="00DC4609"/>
    <w:rsid w:val="00DC6543"/>
    <w:rsid w:val="00DD2518"/>
    <w:rsid w:val="00DD5C03"/>
    <w:rsid w:val="00DD7F4E"/>
    <w:rsid w:val="00DE4535"/>
    <w:rsid w:val="00DE5D19"/>
    <w:rsid w:val="00DF0788"/>
    <w:rsid w:val="00DF4E5B"/>
    <w:rsid w:val="00E002B5"/>
    <w:rsid w:val="00E01C42"/>
    <w:rsid w:val="00E05CA1"/>
    <w:rsid w:val="00E16388"/>
    <w:rsid w:val="00E1723F"/>
    <w:rsid w:val="00E20134"/>
    <w:rsid w:val="00E3357A"/>
    <w:rsid w:val="00E34D09"/>
    <w:rsid w:val="00E3500B"/>
    <w:rsid w:val="00E45016"/>
    <w:rsid w:val="00E45E52"/>
    <w:rsid w:val="00E5304A"/>
    <w:rsid w:val="00E5478D"/>
    <w:rsid w:val="00E61BE4"/>
    <w:rsid w:val="00E6651A"/>
    <w:rsid w:val="00E72765"/>
    <w:rsid w:val="00E8167F"/>
    <w:rsid w:val="00E8488C"/>
    <w:rsid w:val="00E85674"/>
    <w:rsid w:val="00E8772D"/>
    <w:rsid w:val="00E902A5"/>
    <w:rsid w:val="00E90E5F"/>
    <w:rsid w:val="00E92866"/>
    <w:rsid w:val="00E934E4"/>
    <w:rsid w:val="00E94D6A"/>
    <w:rsid w:val="00EA1284"/>
    <w:rsid w:val="00EA244D"/>
    <w:rsid w:val="00EA5006"/>
    <w:rsid w:val="00EA59A0"/>
    <w:rsid w:val="00EA6E5C"/>
    <w:rsid w:val="00EB0D75"/>
    <w:rsid w:val="00EB2325"/>
    <w:rsid w:val="00EB27F4"/>
    <w:rsid w:val="00EB3732"/>
    <w:rsid w:val="00EB534F"/>
    <w:rsid w:val="00EB673A"/>
    <w:rsid w:val="00EC0B2B"/>
    <w:rsid w:val="00ED13FD"/>
    <w:rsid w:val="00ED2BA3"/>
    <w:rsid w:val="00ED465D"/>
    <w:rsid w:val="00ED4900"/>
    <w:rsid w:val="00ED4E51"/>
    <w:rsid w:val="00EE0332"/>
    <w:rsid w:val="00EE5FA9"/>
    <w:rsid w:val="00EE6143"/>
    <w:rsid w:val="00EF1189"/>
    <w:rsid w:val="00EF505D"/>
    <w:rsid w:val="00EF7584"/>
    <w:rsid w:val="00EF7A15"/>
    <w:rsid w:val="00F00435"/>
    <w:rsid w:val="00F04462"/>
    <w:rsid w:val="00F04536"/>
    <w:rsid w:val="00F063F2"/>
    <w:rsid w:val="00F106C3"/>
    <w:rsid w:val="00F20133"/>
    <w:rsid w:val="00F23986"/>
    <w:rsid w:val="00F2414E"/>
    <w:rsid w:val="00F271BA"/>
    <w:rsid w:val="00F2769D"/>
    <w:rsid w:val="00F31F22"/>
    <w:rsid w:val="00F333DD"/>
    <w:rsid w:val="00F4093D"/>
    <w:rsid w:val="00F43D8A"/>
    <w:rsid w:val="00F56428"/>
    <w:rsid w:val="00F600F7"/>
    <w:rsid w:val="00F6057D"/>
    <w:rsid w:val="00F61914"/>
    <w:rsid w:val="00F65208"/>
    <w:rsid w:val="00F72997"/>
    <w:rsid w:val="00F75314"/>
    <w:rsid w:val="00F774CE"/>
    <w:rsid w:val="00F77DB5"/>
    <w:rsid w:val="00F81AB2"/>
    <w:rsid w:val="00F81EB2"/>
    <w:rsid w:val="00F86302"/>
    <w:rsid w:val="00F90DB8"/>
    <w:rsid w:val="00F9337A"/>
    <w:rsid w:val="00F95C7B"/>
    <w:rsid w:val="00F972D8"/>
    <w:rsid w:val="00F97D0E"/>
    <w:rsid w:val="00FA19D0"/>
    <w:rsid w:val="00FA214D"/>
    <w:rsid w:val="00FA4144"/>
    <w:rsid w:val="00FA7584"/>
    <w:rsid w:val="00FB0171"/>
    <w:rsid w:val="00FC202F"/>
    <w:rsid w:val="00FC5311"/>
    <w:rsid w:val="00FC75F1"/>
    <w:rsid w:val="00FD244A"/>
    <w:rsid w:val="00FD3329"/>
    <w:rsid w:val="00FE0089"/>
    <w:rsid w:val="00FE3A47"/>
    <w:rsid w:val="00FE60D2"/>
    <w:rsid w:val="00FF068E"/>
    <w:rsid w:val="00FF330C"/>
    <w:rsid w:val="00FF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AED335"/>
  <w15:docId w15:val="{B239B1EC-9220-4333-A7CE-33D8B3C1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362BBC"/>
    <w:pPr>
      <w:keepNext/>
      <w:spacing w:line="360" w:lineRule="auto"/>
      <w:jc w:val="center"/>
      <w:outlineLvl w:val="1"/>
    </w:pPr>
    <w:rPr>
      <w:rFonts w:ascii="Cambria" w:hAnsi="Cambria"/>
      <w:b/>
      <w:bCs/>
      <w:i/>
      <w:iCs/>
      <w:sz w:val="28"/>
      <w:szCs w:val="28"/>
    </w:rPr>
  </w:style>
  <w:style w:type="paragraph" w:styleId="3">
    <w:name w:val="heading 3"/>
    <w:basedOn w:val="a"/>
    <w:next w:val="a"/>
    <w:link w:val="30"/>
    <w:uiPriority w:val="99"/>
    <w:qFormat/>
    <w:rsid w:val="00362BBC"/>
    <w:pPr>
      <w:keepNext/>
      <w:jc w:val="center"/>
      <w:outlineLvl w:val="2"/>
    </w:pPr>
    <w:rPr>
      <w:rFonts w:ascii="Cambria" w:hAnsi="Cambria"/>
      <w:b/>
      <w:bCs/>
      <w:sz w:val="26"/>
      <w:szCs w:val="26"/>
    </w:rPr>
  </w:style>
  <w:style w:type="paragraph" w:styleId="4">
    <w:name w:val="heading 4"/>
    <w:basedOn w:val="a"/>
    <w:next w:val="a"/>
    <w:link w:val="40"/>
    <w:uiPriority w:val="99"/>
    <w:qFormat/>
    <w:rsid w:val="009536A5"/>
    <w:pPr>
      <w:keepNext/>
      <w:spacing w:before="240" w:after="60"/>
      <w:outlineLvl w:val="3"/>
    </w:pPr>
    <w:rPr>
      <w:rFonts w:ascii="Calibri" w:hAnsi="Calibri"/>
      <w:b/>
      <w:bCs/>
      <w:sz w:val="28"/>
      <w:szCs w:val="28"/>
    </w:rPr>
  </w:style>
  <w:style w:type="paragraph" w:styleId="9">
    <w:name w:val="heading 9"/>
    <w:basedOn w:val="a"/>
    <w:next w:val="a"/>
    <w:link w:val="90"/>
    <w:uiPriority w:val="99"/>
    <w:qFormat/>
    <w:rsid w:val="005951BE"/>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7A54"/>
    <w:rPr>
      <w:rFonts w:ascii="Cambria" w:hAnsi="Cambria" w:cs="Times New Roman"/>
      <w:b/>
      <w:kern w:val="32"/>
      <w:sz w:val="32"/>
    </w:rPr>
  </w:style>
  <w:style w:type="character" w:customStyle="1" w:styleId="20">
    <w:name w:val="Заголовок 2 Знак"/>
    <w:link w:val="2"/>
    <w:uiPriority w:val="99"/>
    <w:locked/>
    <w:rsid w:val="005F7A54"/>
    <w:rPr>
      <w:rFonts w:ascii="Cambria" w:hAnsi="Cambria" w:cs="Times New Roman"/>
      <w:b/>
      <w:i/>
      <w:sz w:val="28"/>
    </w:rPr>
  </w:style>
  <w:style w:type="character" w:customStyle="1" w:styleId="30">
    <w:name w:val="Заголовок 3 Знак"/>
    <w:link w:val="3"/>
    <w:uiPriority w:val="99"/>
    <w:semiHidden/>
    <w:locked/>
    <w:rsid w:val="005F7A54"/>
    <w:rPr>
      <w:rFonts w:ascii="Cambria" w:hAnsi="Cambria" w:cs="Times New Roman"/>
      <w:b/>
      <w:sz w:val="26"/>
    </w:rPr>
  </w:style>
  <w:style w:type="character" w:customStyle="1" w:styleId="40">
    <w:name w:val="Заголовок 4 Знак"/>
    <w:link w:val="4"/>
    <w:uiPriority w:val="99"/>
    <w:semiHidden/>
    <w:locked/>
    <w:rsid w:val="005F7A54"/>
    <w:rPr>
      <w:rFonts w:ascii="Calibri" w:hAnsi="Calibri" w:cs="Times New Roman"/>
      <w:b/>
      <w:sz w:val="28"/>
    </w:rPr>
  </w:style>
  <w:style w:type="character" w:customStyle="1" w:styleId="90">
    <w:name w:val="Заголовок 9 Знак"/>
    <w:link w:val="9"/>
    <w:uiPriority w:val="99"/>
    <w:semiHidden/>
    <w:locked/>
    <w:rsid w:val="005F7A54"/>
    <w:rPr>
      <w:rFonts w:ascii="Cambria" w:hAnsi="Cambria" w:cs="Times New Roman"/>
    </w:rPr>
  </w:style>
  <w:style w:type="paragraph" w:styleId="21">
    <w:name w:val="Body Text 2"/>
    <w:basedOn w:val="a"/>
    <w:link w:val="22"/>
    <w:uiPriority w:val="99"/>
    <w:rsid w:val="00362BBC"/>
  </w:style>
  <w:style w:type="character" w:customStyle="1" w:styleId="22">
    <w:name w:val="Основной текст 2 Знак"/>
    <w:link w:val="21"/>
    <w:uiPriority w:val="99"/>
    <w:semiHidden/>
    <w:locked/>
    <w:rsid w:val="005F7A54"/>
    <w:rPr>
      <w:rFonts w:cs="Times New Roman"/>
      <w:sz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sz w:val="16"/>
      <w:szCs w:val="16"/>
    </w:rPr>
  </w:style>
  <w:style w:type="character" w:customStyle="1" w:styleId="32">
    <w:name w:val="Основной текст 3 Знак"/>
    <w:link w:val="31"/>
    <w:uiPriority w:val="99"/>
    <w:semiHidden/>
    <w:locked/>
    <w:rsid w:val="005F7A54"/>
    <w:rPr>
      <w:rFonts w:cs="Times New Roman"/>
      <w:sz w:val="16"/>
    </w:rPr>
  </w:style>
  <w:style w:type="paragraph" w:styleId="a3">
    <w:name w:val="Body Text Indent"/>
    <w:basedOn w:val="a"/>
    <w:link w:val="a4"/>
    <w:uiPriority w:val="99"/>
    <w:rsid w:val="00362BBC"/>
    <w:pPr>
      <w:ind w:firstLine="360"/>
    </w:pPr>
  </w:style>
  <w:style w:type="character" w:customStyle="1" w:styleId="a4">
    <w:name w:val="Основной текст с отступом Знак"/>
    <w:link w:val="a3"/>
    <w:uiPriority w:val="99"/>
    <w:semiHidden/>
    <w:locked/>
    <w:rsid w:val="005F7A54"/>
    <w:rPr>
      <w:rFonts w:cs="Times New Roman"/>
      <w:sz w:val="24"/>
    </w:rPr>
  </w:style>
  <w:style w:type="paragraph" w:styleId="23">
    <w:name w:val="Body Text Indent 2"/>
    <w:basedOn w:val="a"/>
    <w:link w:val="24"/>
    <w:uiPriority w:val="99"/>
    <w:rsid w:val="00362BBC"/>
    <w:pPr>
      <w:ind w:left="360"/>
    </w:pPr>
  </w:style>
  <w:style w:type="character" w:customStyle="1" w:styleId="24">
    <w:name w:val="Основной текст с отступом 2 Знак"/>
    <w:link w:val="23"/>
    <w:uiPriority w:val="99"/>
    <w:semiHidden/>
    <w:locked/>
    <w:rsid w:val="005F7A54"/>
    <w:rPr>
      <w:rFonts w:cs="Times New Roman"/>
      <w:sz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i/>
      <w:szCs w:val="20"/>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5F7A54"/>
    <w:rPr>
      <w:rFonts w:cs="Times New Roman"/>
      <w:sz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5F7A54"/>
    <w:rPr>
      <w:rFonts w:cs="Times New Roman"/>
      <w:sz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rFonts w:ascii="Cambria" w:hAnsi="Cambria"/>
    </w:rPr>
  </w:style>
  <w:style w:type="character" w:customStyle="1" w:styleId="af5">
    <w:name w:val="Подзаголовок Знак"/>
    <w:link w:val="af4"/>
    <w:uiPriority w:val="99"/>
    <w:locked/>
    <w:rsid w:val="005F7A54"/>
    <w:rPr>
      <w:rFonts w:ascii="Cambria" w:hAnsi="Cambria" w:cs="Times New Roman"/>
      <w:sz w:val="24"/>
    </w:rPr>
  </w:style>
  <w:style w:type="paragraph" w:styleId="af6">
    <w:name w:val="Balloon Text"/>
    <w:basedOn w:val="a"/>
    <w:link w:val="af7"/>
    <w:uiPriority w:val="99"/>
    <w:rsid w:val="002D1750"/>
    <w:rPr>
      <w:rFonts w:ascii="Tahoma" w:hAnsi="Tahoma"/>
      <w:sz w:val="16"/>
      <w:szCs w:val="16"/>
    </w:rPr>
  </w:style>
  <w:style w:type="character" w:customStyle="1" w:styleId="af7">
    <w:name w:val="Текст выноски Знак"/>
    <w:link w:val="af6"/>
    <w:uiPriority w:val="99"/>
    <w:locked/>
    <w:rsid w:val="002D1750"/>
    <w:rPr>
      <w:rFonts w:ascii="Tahoma" w:hAnsi="Tahoma" w:cs="Times New Roman"/>
      <w:sz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b/>
      <w:i/>
      <w:color w:val="000000"/>
      <w:spacing w:val="3"/>
      <w:w w:val="100"/>
      <w:position w:val="0"/>
      <w:sz w:val="20"/>
      <w:shd w:val="clear" w:color="auto" w:fill="FFFFFF"/>
      <w:lang w:val="ro-RO"/>
    </w:rPr>
  </w:style>
  <w:style w:type="character" w:styleId="afa">
    <w:name w:val="Emphasis"/>
    <w:uiPriority w:val="99"/>
    <w:qFormat/>
    <w:rsid w:val="00FF620B"/>
    <w:rPr>
      <w:rFonts w:cs="Times New Roman"/>
      <w:i/>
    </w:rPr>
  </w:style>
  <w:style w:type="paragraph" w:customStyle="1" w:styleId="afb">
    <w:name w:val="Стиль"/>
    <w:basedOn w:val="a"/>
    <w:next w:val="a5"/>
    <w:link w:val="11"/>
    <w:uiPriority w:val="99"/>
    <w:rsid w:val="001D4F7C"/>
    <w:pPr>
      <w:spacing w:line="360" w:lineRule="auto"/>
      <w:jc w:val="center"/>
    </w:pPr>
    <w:rPr>
      <w:b/>
      <w:i/>
      <w:szCs w:val="20"/>
      <w:lang w:val="ro-RO"/>
    </w:rPr>
  </w:style>
  <w:style w:type="character" w:customStyle="1" w:styleId="11">
    <w:name w:val="Название Знак1"/>
    <w:link w:val="afb"/>
    <w:uiPriority w:val="99"/>
    <w:locked/>
    <w:rsid w:val="001D4F7C"/>
    <w:rPr>
      <w:b/>
      <w:i/>
      <w:sz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592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1</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107</cp:revision>
  <cp:lastPrinted>2018-05-11T09:09:00Z</cp:lastPrinted>
  <dcterms:created xsi:type="dcterms:W3CDTF">2018-02-15T13:34:00Z</dcterms:created>
  <dcterms:modified xsi:type="dcterms:W3CDTF">2018-05-27T17:40:00Z</dcterms:modified>
</cp:coreProperties>
</file>