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4" w:rsidRDefault="00E14AE4" w:rsidP="00E14AE4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</w:t>
      </w:r>
      <w:r w:rsidR="00DE4398">
        <w:rPr>
          <w:sz w:val="28"/>
          <w:lang w:val="ro-RO"/>
        </w:rPr>
        <w:t xml:space="preserve">                        </w:t>
      </w:r>
      <w:r w:rsidR="009D36CF">
        <w:rPr>
          <w:sz w:val="28"/>
          <w:lang w:val="ro-RO"/>
        </w:rPr>
        <w:t>Approved</w:t>
      </w:r>
    </w:p>
    <w:p w:rsidR="00E14AE4" w:rsidRDefault="009D36CF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Dean of dentistry faculty 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</w:t>
      </w:r>
      <w:r w:rsidR="00711AFB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 xml:space="preserve">     d.h.ş.m., Profes</w:t>
      </w:r>
      <w:r w:rsidR="009D36CF">
        <w:rPr>
          <w:sz w:val="28"/>
          <w:lang w:val="ro-RO"/>
        </w:rPr>
        <w:t>s</w:t>
      </w:r>
      <w:r>
        <w:rPr>
          <w:sz w:val="28"/>
          <w:lang w:val="ro-RO"/>
        </w:rPr>
        <w:t>or univ.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I. Lupan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</w:p>
    <w:p w:rsidR="002F3D42" w:rsidRPr="00895C73" w:rsidRDefault="00243CF5" w:rsidP="002F3D42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august 201</w:t>
      </w:r>
      <w:r w:rsidR="00532466">
        <w:rPr>
          <w:sz w:val="28"/>
          <w:lang w:val="ro-RO"/>
        </w:rPr>
        <w:t>7</w:t>
      </w:r>
    </w:p>
    <w:p w:rsidR="00E14AE4" w:rsidRDefault="00E14AE4" w:rsidP="002F3D42">
      <w:pPr>
        <w:ind w:right="-30"/>
        <w:jc w:val="right"/>
        <w:rPr>
          <w:sz w:val="28"/>
          <w:lang w:val="ro-RO"/>
        </w:rPr>
      </w:pPr>
    </w:p>
    <w:p w:rsidR="00F4598F" w:rsidRPr="00F4598F" w:rsidRDefault="00F4598F" w:rsidP="00F4598F">
      <w:pPr>
        <w:pStyle w:val="6"/>
        <w:jc w:val="center"/>
        <w:rPr>
          <w:sz w:val="28"/>
          <w:szCs w:val="28"/>
          <w:lang w:val="en-US"/>
        </w:rPr>
      </w:pPr>
      <w:r w:rsidRPr="00F4598F">
        <w:rPr>
          <w:rFonts w:ascii="Times New Roman" w:hAnsi="Times New Roman"/>
          <w:sz w:val="28"/>
          <w:szCs w:val="28"/>
          <w:lang w:val="en-US"/>
        </w:rPr>
        <w:t>THEMATIC PLAN OF COURSES</w:t>
      </w:r>
    </w:p>
    <w:p w:rsidR="00E14AE4" w:rsidRPr="009D36CF" w:rsidRDefault="00243CF5" w:rsidP="00E14AE4">
      <w:pPr>
        <w:ind w:left="360" w:right="-30"/>
        <w:jc w:val="center"/>
        <w:rPr>
          <w:b/>
          <w:sz w:val="28"/>
          <w:szCs w:val="28"/>
          <w:u w:val="single"/>
          <w:lang w:val="ro-RO"/>
        </w:rPr>
      </w:pPr>
      <w:proofErr w:type="spellStart"/>
      <w:r>
        <w:rPr>
          <w:rStyle w:val="hps"/>
          <w:b/>
          <w:sz w:val="28"/>
          <w:szCs w:val="28"/>
          <w:u w:val="single"/>
          <w:lang w:val="en-US"/>
        </w:rPr>
        <w:t>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Style w:val="hps"/>
          <w:b/>
          <w:sz w:val="28"/>
          <w:szCs w:val="28"/>
          <w:u w:val="single"/>
          <w:lang w:val="en-US"/>
        </w:rPr>
        <w:t>parodontology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 and oral pathology </w:t>
      </w:r>
      <w:r w:rsidR="00940D9E">
        <w:rPr>
          <w:rStyle w:val="hps"/>
          <w:b/>
          <w:sz w:val="28"/>
          <w:szCs w:val="28"/>
          <w:u w:val="single"/>
          <w:lang w:val="en-US"/>
        </w:rPr>
        <w:t>IV</w:t>
      </w:r>
      <w:r w:rsidR="009D36CF" w:rsidRPr="00940D9E">
        <w:rPr>
          <w:rStyle w:val="hps"/>
          <w:b/>
          <w:sz w:val="28"/>
          <w:szCs w:val="28"/>
          <w:u w:val="single"/>
          <w:lang w:val="en-US"/>
        </w:rPr>
        <w:t xml:space="preserve"> year</w:t>
      </w:r>
      <w:r w:rsidR="00CA1B00" w:rsidRPr="00940D9E">
        <w:rPr>
          <w:rStyle w:val="hps"/>
          <w:b/>
          <w:sz w:val="28"/>
          <w:szCs w:val="28"/>
          <w:u w:val="single"/>
          <w:lang w:val="en-US"/>
        </w:rPr>
        <w:t xml:space="preserve"> V</w:t>
      </w:r>
      <w:r w:rsidR="00940D9E">
        <w:rPr>
          <w:rStyle w:val="hps"/>
          <w:b/>
          <w:sz w:val="28"/>
          <w:szCs w:val="28"/>
          <w:u w:val="single"/>
          <w:lang w:val="en-US"/>
        </w:rPr>
        <w:t>II</w:t>
      </w:r>
      <w:r w:rsidR="009D36CF" w:rsidRPr="00940D9E">
        <w:rPr>
          <w:rStyle w:val="hps"/>
          <w:b/>
          <w:sz w:val="28"/>
          <w:szCs w:val="28"/>
          <w:u w:val="single"/>
          <w:lang w:val="en-US"/>
        </w:rPr>
        <w:t xml:space="preserve"> semester students </w:t>
      </w:r>
      <w:r w:rsidR="00E14AE4" w:rsidRPr="009D36CF">
        <w:rPr>
          <w:b/>
          <w:sz w:val="28"/>
          <w:szCs w:val="28"/>
          <w:u w:val="single"/>
          <w:lang w:val="ro-RO"/>
        </w:rPr>
        <w:t xml:space="preserve"> </w:t>
      </w:r>
    </w:p>
    <w:p w:rsidR="00E14AE4" w:rsidRPr="00895C73" w:rsidRDefault="009D36CF" w:rsidP="00E14AE4">
      <w:pPr>
        <w:ind w:left="360" w:right="-30"/>
        <w:jc w:val="center"/>
        <w:rPr>
          <w:b/>
          <w:sz w:val="28"/>
          <w:lang w:val="en-US"/>
        </w:rPr>
      </w:pPr>
      <w:r>
        <w:rPr>
          <w:b/>
          <w:sz w:val="28"/>
          <w:lang w:val="ro-RO"/>
        </w:rPr>
        <w:t xml:space="preserve">University year of </w:t>
      </w:r>
      <w:r w:rsidR="00243CF5">
        <w:rPr>
          <w:b/>
          <w:sz w:val="28"/>
          <w:lang w:val="ro-RO"/>
        </w:rPr>
        <w:t xml:space="preserve"> 201</w:t>
      </w:r>
      <w:r w:rsidR="00C01EF6">
        <w:rPr>
          <w:b/>
          <w:sz w:val="28"/>
          <w:lang w:val="en-US"/>
        </w:rPr>
        <w:t>7-18</w:t>
      </w:r>
    </w:p>
    <w:p w:rsidR="00E14AE4" w:rsidRPr="00243CF5" w:rsidRDefault="009D36CF" w:rsidP="00E14AE4">
      <w:pPr>
        <w:ind w:left="360" w:right="-30"/>
        <w:rPr>
          <w:sz w:val="24"/>
          <w:lang w:val="en-US"/>
        </w:rPr>
      </w:pPr>
      <w:r>
        <w:rPr>
          <w:b/>
          <w:sz w:val="24"/>
          <w:lang w:val="ro-RO"/>
        </w:rPr>
        <w:t>HALL</w:t>
      </w:r>
      <w:r w:rsidR="00E14AE4">
        <w:rPr>
          <w:b/>
          <w:sz w:val="24"/>
          <w:lang w:val="ro-RO"/>
        </w:rPr>
        <w:t xml:space="preserve"> Nr.</w:t>
      </w:r>
      <w:r w:rsidR="00710BEF">
        <w:rPr>
          <w:b/>
          <w:sz w:val="24"/>
          <w:lang w:val="ro-RO"/>
        </w:rPr>
        <w:t xml:space="preserve"> </w:t>
      </w:r>
      <w:r w:rsidR="00243CF5" w:rsidRPr="00243CF5">
        <w:rPr>
          <w:b/>
          <w:sz w:val="24"/>
          <w:lang w:val="en-US"/>
        </w:rPr>
        <w:t>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6554"/>
        <w:gridCol w:w="1951"/>
      </w:tblGrid>
      <w:tr w:rsidR="00E14AE4" w:rsidRPr="00243CF5" w:rsidTr="00BA09D0">
        <w:tc>
          <w:tcPr>
            <w:tcW w:w="568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Default="00E14AE4" w:rsidP="00C546DB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DAT</w:t>
            </w:r>
            <w:r w:rsidR="00C546DB">
              <w:rPr>
                <w:b/>
                <w:sz w:val="24"/>
                <w:lang w:val="ro-RO"/>
              </w:rPr>
              <w:t>E</w:t>
            </w:r>
          </w:p>
        </w:tc>
        <w:tc>
          <w:tcPr>
            <w:tcW w:w="6554" w:type="dxa"/>
            <w:vAlign w:val="center"/>
          </w:tcPr>
          <w:p w:rsidR="00E14AE4" w:rsidRDefault="00CA1B00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TOPICS  </w:t>
            </w:r>
          </w:p>
        </w:tc>
        <w:tc>
          <w:tcPr>
            <w:tcW w:w="1951" w:type="dxa"/>
            <w:vAlign w:val="center"/>
          </w:tcPr>
          <w:p w:rsidR="00E14AE4" w:rsidRDefault="009D36CF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Teachers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</w:p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</w:p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940D9E" w:rsidRDefault="00940D9E" w:rsidP="00E14AE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Pr="00DE4398" w:rsidRDefault="00940D9E" w:rsidP="00E14AE4">
            <w:pPr>
              <w:ind w:right="-3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Periodontium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. 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Morpho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-functional date.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>. Etiology, pathogenesis. Classification.</w:t>
            </w:r>
            <w:r w:rsidRPr="00C13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4801E0" w:rsidP="009D36CF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Musteață O.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</w:p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r w:rsidRPr="00C138DC">
              <w:rPr>
                <w:rFonts w:ascii="Times New Roman" w:hAnsi="Times New Roman"/>
                <w:sz w:val="28"/>
                <w:szCs w:val="24"/>
              </w:rPr>
              <w:t xml:space="preserve"> Clinical picture and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morphopatogenesis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acute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, chronic and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exacerbated.Differential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and positive diagnosis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Nicolaiciuc V.</w:t>
            </w:r>
          </w:p>
        </w:tc>
      </w:tr>
      <w:tr w:rsidR="00940D9E" w:rsidRP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</w:p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Treatement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acute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.Indications and </w:t>
            </w:r>
            <w:proofErr w:type="gramStart"/>
            <w:r w:rsidRPr="00C138DC">
              <w:rPr>
                <w:rFonts w:ascii="Times New Roman" w:hAnsi="Times New Roman"/>
                <w:sz w:val="28"/>
                <w:szCs w:val="24"/>
              </w:rPr>
              <w:t>contraindications .</w:t>
            </w:r>
            <w:proofErr w:type="gram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Thenique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>. Medicaments.</w:t>
            </w:r>
            <w:r w:rsidRPr="00C13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Nicolaiciuc V.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</w:p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r w:rsidRPr="00C138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Treatement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chronic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. Principles. Indications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şi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contraindications. Methods for micro and macro roots canals sterilization.</w:t>
            </w:r>
            <w:r w:rsidRPr="00C13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Nicolaiciuc V.</w:t>
            </w:r>
          </w:p>
        </w:tc>
      </w:tr>
      <w:tr w:rsidR="00940D9E" w:rsidRP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38D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Phisiotherapeutic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methods used in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treatement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>.</w:t>
            </w:r>
            <w:r w:rsidRPr="00C13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121CA5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Roman I.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r w:rsidRPr="00C138DC">
              <w:rPr>
                <w:rFonts w:ascii="Times New Roman" w:hAnsi="Times New Roman"/>
                <w:sz w:val="28"/>
                <w:szCs w:val="24"/>
              </w:rPr>
              <w:t xml:space="preserve"> Methods for roots canals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obturation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in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treatement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acute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Erors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and complications in diagnosis and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treatement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of apical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periodontitis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>.</w:t>
            </w:r>
            <w:r w:rsidRPr="00C138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121CA5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Roman I.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3B1CEC" w:rsidRDefault="00940D9E" w:rsidP="00940D9E">
            <w:pPr>
              <w:rPr>
                <w:sz w:val="28"/>
                <w:szCs w:val="24"/>
                <w:lang w:val="en-US"/>
              </w:rPr>
            </w:pPr>
            <w:r w:rsidRPr="00C138DC">
              <w:rPr>
                <w:sz w:val="28"/>
                <w:szCs w:val="24"/>
                <w:lang w:val="en-US"/>
              </w:rPr>
              <w:t xml:space="preserve"> </w:t>
            </w:r>
            <w:r w:rsidRPr="00C138DC">
              <w:rPr>
                <w:rFonts w:eastAsia="Calibri"/>
                <w:sz w:val="28"/>
                <w:szCs w:val="24"/>
                <w:lang w:val="en-US"/>
              </w:rPr>
              <w:t xml:space="preserve">Non carious </w:t>
            </w:r>
            <w:proofErr w:type="gramStart"/>
            <w:r w:rsidRPr="00C138DC">
              <w:rPr>
                <w:rFonts w:eastAsia="Calibri"/>
                <w:sz w:val="28"/>
                <w:szCs w:val="24"/>
                <w:lang w:val="en-US"/>
              </w:rPr>
              <w:t xml:space="preserve">dental  </w:t>
            </w:r>
            <w:proofErr w:type="spellStart"/>
            <w:r w:rsidRPr="00C138DC">
              <w:rPr>
                <w:rFonts w:eastAsia="Calibri"/>
                <w:sz w:val="28"/>
                <w:szCs w:val="24"/>
                <w:lang w:val="en-US"/>
              </w:rPr>
              <w:t>lessions</w:t>
            </w:r>
            <w:proofErr w:type="spellEnd"/>
            <w:proofErr w:type="gramEnd"/>
            <w:r w:rsidRPr="00C138DC">
              <w:rPr>
                <w:rFonts w:eastAsia="Calibri"/>
                <w:sz w:val="28"/>
                <w:szCs w:val="24"/>
                <w:lang w:val="en-US"/>
              </w:rPr>
              <w:t>. Classification.</w:t>
            </w:r>
            <w:r w:rsidRPr="00C138DC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138DC">
              <w:rPr>
                <w:rFonts w:eastAsia="Calibri"/>
                <w:sz w:val="28"/>
                <w:szCs w:val="24"/>
                <w:lang w:val="en-US"/>
              </w:rPr>
              <w:t>Phatological</w:t>
            </w:r>
            <w:proofErr w:type="spellEnd"/>
            <w:r w:rsidRPr="00C138DC">
              <w:rPr>
                <w:rFonts w:eastAsia="Calibr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138DC">
              <w:rPr>
                <w:rFonts w:eastAsia="Calibri"/>
                <w:sz w:val="28"/>
                <w:szCs w:val="24"/>
                <w:lang w:val="en-US"/>
              </w:rPr>
              <w:t>modifacations</w:t>
            </w:r>
            <w:proofErr w:type="spellEnd"/>
            <w:r w:rsidRPr="00C138DC">
              <w:rPr>
                <w:rFonts w:eastAsia="Calibri"/>
                <w:sz w:val="28"/>
                <w:szCs w:val="24"/>
                <w:lang w:val="en-US"/>
              </w:rPr>
              <w:t xml:space="preserve"> in dental tissues.</w:t>
            </w:r>
            <w:r w:rsidRPr="00C138D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121CA5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Danici A.</w:t>
            </w:r>
          </w:p>
        </w:tc>
      </w:tr>
      <w:tr w:rsidR="00940D9E" w:rsidTr="00BA09D0">
        <w:tc>
          <w:tcPr>
            <w:tcW w:w="568" w:type="dxa"/>
          </w:tcPr>
          <w:p w:rsidR="00940D9E" w:rsidRDefault="00940D9E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</w:tc>
        <w:tc>
          <w:tcPr>
            <w:tcW w:w="1843" w:type="dxa"/>
          </w:tcPr>
          <w:p w:rsidR="00940D9E" w:rsidRDefault="00940D9E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</w:tcPr>
          <w:p w:rsidR="00940D9E" w:rsidRPr="00C138DC" w:rsidRDefault="00940D9E" w:rsidP="00940D9E">
            <w:pPr>
              <w:pStyle w:val="a3"/>
              <w:tabs>
                <w:tab w:val="left" w:pos="270"/>
              </w:tabs>
              <w:spacing w:line="240" w:lineRule="auto"/>
              <w:ind w:left="42"/>
              <w:rPr>
                <w:rFonts w:ascii="Times New Roman" w:hAnsi="Times New Roman"/>
                <w:sz w:val="28"/>
                <w:szCs w:val="24"/>
              </w:rPr>
            </w:pPr>
            <w:r w:rsidRPr="00C138DC">
              <w:rPr>
                <w:rFonts w:ascii="Times New Roman" w:hAnsi="Times New Roman"/>
                <w:sz w:val="28"/>
                <w:szCs w:val="24"/>
              </w:rPr>
              <w:t xml:space="preserve"> Hard dental tissues </w:t>
            </w:r>
            <w:proofErr w:type="spellStart"/>
            <w:r w:rsidRPr="00C138DC">
              <w:rPr>
                <w:rFonts w:ascii="Times New Roman" w:hAnsi="Times New Roman"/>
                <w:sz w:val="28"/>
                <w:szCs w:val="24"/>
              </w:rPr>
              <w:t>phatology</w:t>
            </w:r>
            <w:proofErr w:type="spellEnd"/>
            <w:r w:rsidRPr="00C138DC">
              <w:rPr>
                <w:rFonts w:ascii="Times New Roman" w:hAnsi="Times New Roman"/>
                <w:sz w:val="28"/>
                <w:szCs w:val="24"/>
              </w:rPr>
              <w:t xml:space="preserve"> which appear after teeth eruption.</w:t>
            </w:r>
          </w:p>
        </w:tc>
        <w:tc>
          <w:tcPr>
            <w:tcW w:w="1951" w:type="dxa"/>
            <w:vAlign w:val="center"/>
          </w:tcPr>
          <w:p w:rsidR="00940D9E" w:rsidRDefault="00940D9E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940D9E" w:rsidRDefault="00121CA5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Danici A.</w:t>
            </w:r>
          </w:p>
        </w:tc>
      </w:tr>
    </w:tbl>
    <w:p w:rsidR="00E14AE4" w:rsidRDefault="00E14AE4" w:rsidP="00E14AE4">
      <w:pPr>
        <w:pStyle w:val="3"/>
      </w:pPr>
    </w:p>
    <w:p w:rsidR="00E14AE4" w:rsidRDefault="00E14AE4" w:rsidP="00E14AE4">
      <w:pPr>
        <w:pStyle w:val="3"/>
      </w:pPr>
      <w:r>
        <w:t xml:space="preserve">  </w:t>
      </w:r>
      <w:r w:rsidR="0027070F">
        <w:rPr>
          <w:rStyle w:val="hps"/>
        </w:rPr>
        <w:t>DEPARTMENT</w:t>
      </w:r>
      <w:r w:rsidR="0027070F">
        <w:rPr>
          <w:rStyle w:val="shorttext"/>
        </w:rPr>
        <w:t xml:space="preserve"> </w:t>
      </w:r>
      <w:r w:rsidR="0027070F">
        <w:rPr>
          <w:rStyle w:val="hps"/>
        </w:rPr>
        <w:t>HEAD</w:t>
      </w:r>
    </w:p>
    <w:p w:rsidR="00E14AE4" w:rsidRDefault="0027070F" w:rsidP="00E14AE4">
      <w:pPr>
        <w:ind w:left="360"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D.H.Ş.M.,PROF.UNIVERSITAR         </w:t>
      </w:r>
      <w:r w:rsidR="00CC3E9A">
        <w:rPr>
          <w:b/>
          <w:sz w:val="24"/>
          <w:lang w:val="ro-RO"/>
        </w:rPr>
        <w:t xml:space="preserve">                         S. </w:t>
      </w:r>
      <w:r>
        <w:rPr>
          <w:b/>
          <w:sz w:val="24"/>
          <w:lang w:val="ro-RO"/>
        </w:rPr>
        <w:t>CIOBANU</w:t>
      </w:r>
    </w:p>
    <w:p w:rsidR="00E14AE4" w:rsidRDefault="0027070F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</w:p>
    <w:p w:rsidR="00E14AE4" w:rsidRDefault="0027070F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HEAD OF EDUCATION                                                                              </w:t>
      </w:r>
    </w:p>
    <w:p w:rsidR="00942CD3" w:rsidRPr="00710BEF" w:rsidRDefault="0027070F">
      <w:pPr>
        <w:rPr>
          <w:lang w:val="ro-RO"/>
        </w:rPr>
      </w:pPr>
      <w:r>
        <w:rPr>
          <w:b/>
          <w:sz w:val="24"/>
          <w:lang w:val="ro-RO"/>
        </w:rPr>
        <w:t xml:space="preserve">         D.Ş.M., CONFERENŢIAR                     </w:t>
      </w:r>
      <w:r w:rsidR="00CC3E9A">
        <w:rPr>
          <w:b/>
          <w:sz w:val="24"/>
          <w:lang w:val="ro-RO"/>
        </w:rPr>
        <w:t xml:space="preserve">                       V.</w:t>
      </w:r>
      <w:r>
        <w:rPr>
          <w:b/>
          <w:sz w:val="24"/>
          <w:lang w:val="ro-RO"/>
        </w:rPr>
        <w:t xml:space="preserve">  BODRUG</w:t>
      </w:r>
    </w:p>
    <w:sectPr w:rsidR="00942CD3" w:rsidRPr="00710BEF" w:rsidSect="00E14AE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4AE4"/>
    <w:rsid w:val="000A4F68"/>
    <w:rsid w:val="000C0180"/>
    <w:rsid w:val="00121CA5"/>
    <w:rsid w:val="001C167B"/>
    <w:rsid w:val="00243CF5"/>
    <w:rsid w:val="0027070F"/>
    <w:rsid w:val="002C159E"/>
    <w:rsid w:val="002F3D42"/>
    <w:rsid w:val="003B1CEC"/>
    <w:rsid w:val="004576BF"/>
    <w:rsid w:val="004801E0"/>
    <w:rsid w:val="004C6358"/>
    <w:rsid w:val="00532466"/>
    <w:rsid w:val="00710BEF"/>
    <w:rsid w:val="00711AFB"/>
    <w:rsid w:val="00895C73"/>
    <w:rsid w:val="00940D9E"/>
    <w:rsid w:val="00942CD3"/>
    <w:rsid w:val="009C1753"/>
    <w:rsid w:val="009D36CF"/>
    <w:rsid w:val="00AB637C"/>
    <w:rsid w:val="00B939BC"/>
    <w:rsid w:val="00BA09D0"/>
    <w:rsid w:val="00C01EF6"/>
    <w:rsid w:val="00C546DB"/>
    <w:rsid w:val="00CA1B00"/>
    <w:rsid w:val="00CA28D1"/>
    <w:rsid w:val="00CC3E9A"/>
    <w:rsid w:val="00D03BC5"/>
    <w:rsid w:val="00D157CE"/>
    <w:rsid w:val="00D16E4C"/>
    <w:rsid w:val="00DE4398"/>
    <w:rsid w:val="00E10F0E"/>
    <w:rsid w:val="00E14AE4"/>
    <w:rsid w:val="00E40C2F"/>
    <w:rsid w:val="00F167EC"/>
    <w:rsid w:val="00F4598F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60">
    <w:name w:val="Заголовок 6 Знак"/>
    <w:basedOn w:val="a0"/>
    <w:link w:val="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3">
    <w:name w:val="List Paragraph"/>
    <w:basedOn w:val="a"/>
    <w:uiPriority w:val="34"/>
    <w:qFormat/>
    <w:rsid w:val="00940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7</cp:revision>
  <cp:lastPrinted>2012-09-03T07:40:00Z</cp:lastPrinted>
  <dcterms:created xsi:type="dcterms:W3CDTF">2016-08-30T06:25:00Z</dcterms:created>
  <dcterms:modified xsi:type="dcterms:W3CDTF">2017-06-28T07:21:00Z</dcterms:modified>
</cp:coreProperties>
</file>